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7D8" w:rsidRDefault="001D17D8" w:rsidP="001D17D8">
      <w:pPr>
        <w:jc w:val="right"/>
      </w:pPr>
      <w:r>
        <w:t>Allegato</w:t>
      </w:r>
      <w:r w:rsidR="00C71D47">
        <w:t xml:space="preserve"> </w:t>
      </w:r>
      <w:r w:rsidR="00CF7D31">
        <w:t>3</w:t>
      </w:r>
      <w:r>
        <w:t xml:space="preserve"> – Sezione Prevenzione della corruzione</w:t>
      </w:r>
    </w:p>
    <w:p w:rsidR="006A7B79" w:rsidRDefault="006A7B79" w:rsidP="006A7B79">
      <w:pPr>
        <w:jc w:val="right"/>
      </w:pPr>
      <w:r>
        <w:t>AOU Maggiore della Carità di Novara</w:t>
      </w:r>
    </w:p>
    <w:p w:rsidR="002F216A" w:rsidRDefault="00CF7D31">
      <w:r>
        <w:t>PROGRAMMA DELLE MISURE</w:t>
      </w:r>
      <w:r w:rsidR="00C71D47">
        <w:t xml:space="preserve"> </w:t>
      </w:r>
    </w:p>
    <w:tbl>
      <w:tblPr>
        <w:tblStyle w:val="Grigliatabella"/>
        <w:tblW w:w="0" w:type="auto"/>
        <w:tblLook w:val="04A0" w:firstRow="1" w:lastRow="0" w:firstColumn="1" w:lastColumn="0" w:noHBand="0" w:noVBand="1"/>
      </w:tblPr>
      <w:tblGrid>
        <w:gridCol w:w="1955"/>
        <w:gridCol w:w="35"/>
        <w:gridCol w:w="2528"/>
        <w:gridCol w:w="2314"/>
        <w:gridCol w:w="2781"/>
        <w:gridCol w:w="2415"/>
        <w:gridCol w:w="2475"/>
      </w:tblGrid>
      <w:tr w:rsidR="00D93960" w:rsidTr="006A7B79">
        <w:tc>
          <w:tcPr>
            <w:tcW w:w="1990" w:type="dxa"/>
            <w:gridSpan w:val="2"/>
          </w:tcPr>
          <w:p w:rsidR="00C71D47" w:rsidRPr="00996C63" w:rsidRDefault="00C71D47">
            <w:pPr>
              <w:rPr>
                <w:b/>
              </w:rPr>
            </w:pPr>
            <w:r w:rsidRPr="00996C63">
              <w:rPr>
                <w:b/>
              </w:rPr>
              <w:t>Area di rischio</w:t>
            </w:r>
          </w:p>
        </w:tc>
        <w:tc>
          <w:tcPr>
            <w:tcW w:w="2528" w:type="dxa"/>
          </w:tcPr>
          <w:p w:rsidR="00C71D47" w:rsidRDefault="00CF7D31" w:rsidP="00CF7D31">
            <w:r>
              <w:t>Processo</w:t>
            </w:r>
          </w:p>
        </w:tc>
        <w:tc>
          <w:tcPr>
            <w:tcW w:w="2314" w:type="dxa"/>
          </w:tcPr>
          <w:p w:rsidR="00C71D47" w:rsidRDefault="00CF7D31" w:rsidP="00CF7D31">
            <w:r>
              <w:t>Attività/fase</w:t>
            </w:r>
          </w:p>
        </w:tc>
        <w:tc>
          <w:tcPr>
            <w:tcW w:w="2781" w:type="dxa"/>
          </w:tcPr>
          <w:p w:rsidR="00C71D47" w:rsidRDefault="00C71D47" w:rsidP="0092231F">
            <w:r>
              <w:t>Possibili eventi rischiosi</w:t>
            </w:r>
            <w:r w:rsidR="003233B5">
              <w:t>/</w:t>
            </w:r>
          </w:p>
          <w:p w:rsidR="003233B5" w:rsidRDefault="003233B5" w:rsidP="0092231F">
            <w:r>
              <w:t>Fattori abilitanti</w:t>
            </w:r>
          </w:p>
        </w:tc>
        <w:tc>
          <w:tcPr>
            <w:tcW w:w="2415" w:type="dxa"/>
          </w:tcPr>
          <w:p w:rsidR="00C71D47" w:rsidRDefault="00C71D47">
            <w:r>
              <w:t>Strutture coinvolte</w:t>
            </w:r>
          </w:p>
        </w:tc>
        <w:tc>
          <w:tcPr>
            <w:tcW w:w="2475" w:type="dxa"/>
          </w:tcPr>
          <w:p w:rsidR="00C71D47" w:rsidRDefault="00CF7D31" w:rsidP="0092231F">
            <w:r>
              <w:t>Misure</w:t>
            </w:r>
          </w:p>
          <w:p w:rsidR="00FD2AC8" w:rsidRDefault="00FD2AC8" w:rsidP="0092231F"/>
        </w:tc>
      </w:tr>
      <w:tr w:rsidR="00D93960" w:rsidTr="003233B5">
        <w:trPr>
          <w:trHeight w:val="3462"/>
        </w:trPr>
        <w:tc>
          <w:tcPr>
            <w:tcW w:w="1990" w:type="dxa"/>
            <w:gridSpan w:val="2"/>
            <w:vAlign w:val="center"/>
          </w:tcPr>
          <w:p w:rsidR="0092231F" w:rsidRDefault="003233B5" w:rsidP="003233B5">
            <w:r w:rsidRPr="00EE0A8A">
              <w:rPr>
                <w:b/>
                <w:i/>
              </w:rPr>
              <w:t>Acquisizione del personale</w:t>
            </w:r>
          </w:p>
        </w:tc>
        <w:tc>
          <w:tcPr>
            <w:tcW w:w="2528" w:type="dxa"/>
            <w:vAlign w:val="center"/>
          </w:tcPr>
          <w:p w:rsidR="009F2C97" w:rsidRDefault="009F2C97" w:rsidP="003233B5">
            <w:r>
              <w:t>Reclutamento per concorso pubblico, mobilità, avviso pubblico, collocamento</w:t>
            </w:r>
          </w:p>
        </w:tc>
        <w:tc>
          <w:tcPr>
            <w:tcW w:w="2314" w:type="dxa"/>
            <w:vAlign w:val="center"/>
          </w:tcPr>
          <w:p w:rsidR="009F2C97" w:rsidRDefault="009F2C97" w:rsidP="003233B5">
            <w:r>
              <w:t>Indizione del concorso o dell’avviso, ammissione candidati e nomina commissione esaminatrice, svolgimento del concorso</w:t>
            </w:r>
            <w:r w:rsidR="001A467B">
              <w:t>/selezione</w:t>
            </w:r>
          </w:p>
        </w:tc>
        <w:tc>
          <w:tcPr>
            <w:tcW w:w="2781" w:type="dxa"/>
            <w:vAlign w:val="center"/>
          </w:tcPr>
          <w:p w:rsidR="009F2C97" w:rsidRDefault="009F2C97" w:rsidP="003233B5">
            <w:r>
              <w:t>Induzione a favorire candidati particolari, a diffondere informazioni riservate, ad alterare atti e valutazioni</w:t>
            </w:r>
            <w:r w:rsidR="003233B5">
              <w:t>.</w:t>
            </w:r>
          </w:p>
          <w:p w:rsidR="003233B5" w:rsidRDefault="003233B5" w:rsidP="003233B5">
            <w:r>
              <w:t xml:space="preserve">Sollecitazioni ad abbreviare i </w:t>
            </w:r>
          </w:p>
          <w:p w:rsidR="002C3A5E" w:rsidRDefault="002C3A5E" w:rsidP="003233B5"/>
        </w:tc>
        <w:tc>
          <w:tcPr>
            <w:tcW w:w="2415" w:type="dxa"/>
            <w:vAlign w:val="center"/>
          </w:tcPr>
          <w:p w:rsidR="009F2C97" w:rsidRDefault="009F2C97" w:rsidP="003233B5">
            <w:r>
              <w:t>S.C.  Servizio Legale Patrimoniale e Personale</w:t>
            </w:r>
          </w:p>
          <w:p w:rsidR="00E41E35" w:rsidRDefault="00E41E35" w:rsidP="003233B5">
            <w:r>
              <w:t>(S.S. Gestione Giuridica del Personale)</w:t>
            </w:r>
          </w:p>
          <w:p w:rsidR="009F2C97" w:rsidRDefault="009F2C97" w:rsidP="003233B5">
            <w:r>
              <w:t>S.C. Direzione delle Professioni Sanitarie</w:t>
            </w:r>
          </w:p>
          <w:p w:rsidR="00057EC1" w:rsidRDefault="00057EC1" w:rsidP="003233B5">
            <w:r>
              <w:t>SCDO Direzione Sanitaria dei Presidi Ospedalieri</w:t>
            </w:r>
          </w:p>
        </w:tc>
        <w:tc>
          <w:tcPr>
            <w:tcW w:w="2475" w:type="dxa"/>
            <w:vAlign w:val="center"/>
          </w:tcPr>
          <w:p w:rsidR="00D93960" w:rsidRDefault="00D93960" w:rsidP="003233B5">
            <w:r>
              <w:t>Applicazione normativa.</w:t>
            </w:r>
          </w:p>
          <w:p w:rsidR="00D93960" w:rsidRDefault="00D93960" w:rsidP="003233B5">
            <w:r>
              <w:t>Regolamentazione.</w:t>
            </w:r>
          </w:p>
          <w:p w:rsidR="009F2C97" w:rsidRDefault="00D93960" w:rsidP="003233B5">
            <w:r>
              <w:t>Formazione degli operatori</w:t>
            </w:r>
          </w:p>
          <w:p w:rsidR="00D93960" w:rsidRDefault="00D93960" w:rsidP="003233B5">
            <w:r>
              <w:t>Semplificazione</w:t>
            </w:r>
            <w:r w:rsidR="00057EC1">
              <w:t xml:space="preserve"> e standardizzazione </w:t>
            </w:r>
            <w:r>
              <w:t>delle procedure</w:t>
            </w:r>
          </w:p>
          <w:p w:rsidR="00D93960" w:rsidRDefault="00211C47" w:rsidP="003233B5">
            <w:r>
              <w:t>Rotazione (ove possibile)</w:t>
            </w:r>
            <w:r w:rsidR="00D93960">
              <w:t xml:space="preserve"> </w:t>
            </w:r>
          </w:p>
        </w:tc>
      </w:tr>
      <w:tr w:rsidR="00D93960" w:rsidTr="003233B5">
        <w:trPr>
          <w:trHeight w:val="2764"/>
        </w:trPr>
        <w:tc>
          <w:tcPr>
            <w:tcW w:w="1990" w:type="dxa"/>
            <w:gridSpan w:val="2"/>
          </w:tcPr>
          <w:p w:rsidR="00E23FA8" w:rsidRDefault="00E23FA8" w:rsidP="0092231F"/>
        </w:tc>
        <w:tc>
          <w:tcPr>
            <w:tcW w:w="2528" w:type="dxa"/>
            <w:vAlign w:val="center"/>
          </w:tcPr>
          <w:p w:rsidR="00E23FA8" w:rsidRDefault="00E23FA8" w:rsidP="003233B5">
            <w:r>
              <w:t>Conferimenti incarichi di collaborazione</w:t>
            </w:r>
          </w:p>
        </w:tc>
        <w:tc>
          <w:tcPr>
            <w:tcW w:w="2314" w:type="dxa"/>
            <w:vAlign w:val="center"/>
          </w:tcPr>
          <w:p w:rsidR="00E23FA8" w:rsidRDefault="00E23FA8" w:rsidP="003233B5">
            <w:r>
              <w:t>Affidamenti incarichi esterni</w:t>
            </w:r>
          </w:p>
        </w:tc>
        <w:tc>
          <w:tcPr>
            <w:tcW w:w="2781" w:type="dxa"/>
            <w:vAlign w:val="center"/>
          </w:tcPr>
          <w:p w:rsidR="00E23FA8" w:rsidRDefault="00E23FA8" w:rsidP="003233B5">
            <w:r>
              <w:t>Induzione ad alterare procedure di scelta e gestire scorrettamente gli istituti previsti. Motivazione generica circa la sussistenza di presupposti di legge allo scopo di agevolare particolari soggetti</w:t>
            </w:r>
            <w:r w:rsidR="00D93960">
              <w:t>.</w:t>
            </w:r>
          </w:p>
          <w:p w:rsidR="00D93960" w:rsidRDefault="00D93960" w:rsidP="003233B5">
            <w:r>
              <w:t>Rischio possibile</w:t>
            </w:r>
          </w:p>
        </w:tc>
        <w:tc>
          <w:tcPr>
            <w:tcW w:w="2415" w:type="dxa"/>
            <w:vAlign w:val="center"/>
          </w:tcPr>
          <w:p w:rsidR="00E23FA8" w:rsidRDefault="00E23FA8" w:rsidP="003233B5">
            <w:r>
              <w:t>S.C.  Servizio Legale Patrimoniale e Personale</w:t>
            </w:r>
          </w:p>
          <w:p w:rsidR="00E23FA8" w:rsidRDefault="00E23FA8" w:rsidP="003233B5">
            <w:r>
              <w:t>(sezione Affari Generali)</w:t>
            </w:r>
          </w:p>
        </w:tc>
        <w:tc>
          <w:tcPr>
            <w:tcW w:w="2475" w:type="dxa"/>
            <w:vAlign w:val="center"/>
          </w:tcPr>
          <w:p w:rsidR="00E23FA8" w:rsidRDefault="00D93960" w:rsidP="003233B5">
            <w:r>
              <w:t>Regolamentazione</w:t>
            </w:r>
          </w:p>
          <w:p w:rsidR="00211C47" w:rsidRDefault="00211C47" w:rsidP="003233B5">
            <w:r>
              <w:t>Rotazione (ove possibile)</w:t>
            </w:r>
            <w:r>
              <w:t xml:space="preserve"> </w:t>
            </w:r>
          </w:p>
          <w:p w:rsidR="00D93960" w:rsidRDefault="00D93960" w:rsidP="003233B5">
            <w:r>
              <w:t>Controllo</w:t>
            </w:r>
          </w:p>
          <w:p w:rsidR="00D93960" w:rsidRDefault="00D93960" w:rsidP="003233B5">
            <w:r>
              <w:t>Trasparenza</w:t>
            </w:r>
          </w:p>
          <w:p w:rsidR="00D93960" w:rsidRDefault="00D93960" w:rsidP="003233B5">
            <w:r>
              <w:t>Semplificazione</w:t>
            </w:r>
          </w:p>
          <w:p w:rsidR="00D93960" w:rsidRDefault="00D93960" w:rsidP="003233B5">
            <w:r>
              <w:t>Definizione e promozione dell’etica e di standard di comportamento</w:t>
            </w:r>
          </w:p>
        </w:tc>
      </w:tr>
      <w:tr w:rsidR="00D93960" w:rsidTr="003233B5">
        <w:trPr>
          <w:trHeight w:val="1932"/>
        </w:trPr>
        <w:tc>
          <w:tcPr>
            <w:tcW w:w="1990" w:type="dxa"/>
            <w:gridSpan w:val="2"/>
          </w:tcPr>
          <w:p w:rsidR="00E23FA8" w:rsidRDefault="00E23FA8" w:rsidP="0092231F"/>
        </w:tc>
        <w:tc>
          <w:tcPr>
            <w:tcW w:w="2528" w:type="dxa"/>
          </w:tcPr>
          <w:p w:rsidR="00E23FA8" w:rsidRDefault="00E23FA8" w:rsidP="00EB4283"/>
        </w:tc>
        <w:tc>
          <w:tcPr>
            <w:tcW w:w="2314" w:type="dxa"/>
            <w:vAlign w:val="center"/>
          </w:tcPr>
          <w:p w:rsidR="00E23FA8" w:rsidRDefault="00E23FA8" w:rsidP="003233B5">
            <w:r>
              <w:t>Convenzioni di ogni genere</w:t>
            </w:r>
          </w:p>
        </w:tc>
        <w:tc>
          <w:tcPr>
            <w:tcW w:w="2781" w:type="dxa"/>
            <w:vAlign w:val="center"/>
          </w:tcPr>
          <w:p w:rsidR="00E23FA8" w:rsidRDefault="00E23FA8" w:rsidP="003233B5">
            <w:r>
              <w:t>Induzione ad alterare procedure di scelta e gestire scorrettamente gli istituti previsti</w:t>
            </w:r>
            <w:r w:rsidR="00D93960">
              <w:t>.</w:t>
            </w:r>
          </w:p>
          <w:p w:rsidR="00D93960" w:rsidRDefault="00D93960" w:rsidP="003233B5">
            <w:r>
              <w:t>Rischio possibile</w:t>
            </w:r>
          </w:p>
        </w:tc>
        <w:tc>
          <w:tcPr>
            <w:tcW w:w="2415" w:type="dxa"/>
            <w:vAlign w:val="center"/>
          </w:tcPr>
          <w:p w:rsidR="00E23FA8" w:rsidRDefault="00E23FA8" w:rsidP="003233B5">
            <w:r>
              <w:t>S.C.  Servizio Legale Patrimoniale e Personale</w:t>
            </w:r>
          </w:p>
          <w:p w:rsidR="00E23FA8" w:rsidRDefault="00E23FA8" w:rsidP="003233B5">
            <w:r>
              <w:t>(sezione Affari Generali)</w:t>
            </w:r>
          </w:p>
        </w:tc>
        <w:tc>
          <w:tcPr>
            <w:tcW w:w="2475" w:type="dxa"/>
            <w:vAlign w:val="center"/>
          </w:tcPr>
          <w:p w:rsidR="00D93960" w:rsidRDefault="00D93960" w:rsidP="003233B5">
            <w:r>
              <w:t>Controllo</w:t>
            </w:r>
          </w:p>
          <w:p w:rsidR="00D93960" w:rsidRDefault="00D93960" w:rsidP="003233B5">
            <w:r>
              <w:t>Trasparenza</w:t>
            </w:r>
          </w:p>
          <w:p w:rsidR="00D93960" w:rsidRDefault="00D93960" w:rsidP="003233B5">
            <w:r>
              <w:t>Semplificazione</w:t>
            </w:r>
          </w:p>
          <w:p w:rsidR="00E23FA8" w:rsidRDefault="00D93960" w:rsidP="003233B5">
            <w:r>
              <w:t>Definizione e promozione dell’etica e di standard di comportamento</w:t>
            </w:r>
          </w:p>
        </w:tc>
      </w:tr>
      <w:tr w:rsidR="00D93960" w:rsidTr="003233B5">
        <w:trPr>
          <w:trHeight w:val="1932"/>
        </w:trPr>
        <w:tc>
          <w:tcPr>
            <w:tcW w:w="1990" w:type="dxa"/>
            <w:gridSpan w:val="2"/>
          </w:tcPr>
          <w:p w:rsidR="00D93960" w:rsidRDefault="00D93960" w:rsidP="0092231F"/>
        </w:tc>
        <w:tc>
          <w:tcPr>
            <w:tcW w:w="2528" w:type="dxa"/>
          </w:tcPr>
          <w:p w:rsidR="00D93960" w:rsidRDefault="00D93960" w:rsidP="00EB4283"/>
        </w:tc>
        <w:tc>
          <w:tcPr>
            <w:tcW w:w="2314" w:type="dxa"/>
            <w:vAlign w:val="center"/>
          </w:tcPr>
          <w:p w:rsidR="00D93960" w:rsidRDefault="00D93960" w:rsidP="003233B5">
            <w:r>
              <w:t>Convenzioni per tirocini</w:t>
            </w:r>
          </w:p>
        </w:tc>
        <w:tc>
          <w:tcPr>
            <w:tcW w:w="2781" w:type="dxa"/>
            <w:vAlign w:val="center"/>
          </w:tcPr>
          <w:p w:rsidR="00D93960" w:rsidRDefault="00D93960" w:rsidP="003233B5">
            <w:r>
              <w:t>Alterazioni di procedure di scelta e di accesso.</w:t>
            </w:r>
          </w:p>
          <w:p w:rsidR="00D93960" w:rsidRDefault="00D93960" w:rsidP="003233B5">
            <w:r>
              <w:t>Rischio possibile</w:t>
            </w:r>
          </w:p>
        </w:tc>
        <w:tc>
          <w:tcPr>
            <w:tcW w:w="2415" w:type="dxa"/>
            <w:vAlign w:val="center"/>
          </w:tcPr>
          <w:p w:rsidR="00D93960" w:rsidRDefault="00D93960" w:rsidP="003233B5">
            <w:r>
              <w:t>S.C.  Servizio Legale Patrimoniale e Personale</w:t>
            </w:r>
          </w:p>
          <w:p w:rsidR="00D93960" w:rsidRDefault="00D93960" w:rsidP="003233B5">
            <w:r>
              <w:t>(sezione Affari Generali)</w:t>
            </w:r>
          </w:p>
        </w:tc>
        <w:tc>
          <w:tcPr>
            <w:tcW w:w="2475" w:type="dxa"/>
            <w:vAlign w:val="center"/>
          </w:tcPr>
          <w:p w:rsidR="00D93960" w:rsidRDefault="00D93960" w:rsidP="003233B5">
            <w:r>
              <w:t>Controllo</w:t>
            </w:r>
          </w:p>
          <w:p w:rsidR="00D93960" w:rsidRDefault="00D93960" w:rsidP="003233B5">
            <w:r>
              <w:t>Trasparenza</w:t>
            </w:r>
          </w:p>
          <w:p w:rsidR="00D93960" w:rsidRDefault="00D93960" w:rsidP="003233B5">
            <w:r>
              <w:t>Semplificazione</w:t>
            </w:r>
          </w:p>
          <w:p w:rsidR="00D93960" w:rsidRDefault="00D93960" w:rsidP="003233B5">
            <w:r>
              <w:t>Definizione e promozione dell’etica e di standard di comportamento</w:t>
            </w:r>
          </w:p>
        </w:tc>
      </w:tr>
      <w:tr w:rsidR="00D93960" w:rsidTr="003233B5">
        <w:trPr>
          <w:trHeight w:val="1932"/>
        </w:trPr>
        <w:tc>
          <w:tcPr>
            <w:tcW w:w="1990" w:type="dxa"/>
            <w:gridSpan w:val="2"/>
          </w:tcPr>
          <w:p w:rsidR="00E23FA8" w:rsidRDefault="00E23FA8" w:rsidP="0092231F"/>
        </w:tc>
        <w:tc>
          <w:tcPr>
            <w:tcW w:w="2528" w:type="dxa"/>
          </w:tcPr>
          <w:p w:rsidR="00E23FA8" w:rsidRDefault="00E23FA8" w:rsidP="00EB4283"/>
        </w:tc>
        <w:tc>
          <w:tcPr>
            <w:tcW w:w="2314" w:type="dxa"/>
            <w:vAlign w:val="center"/>
          </w:tcPr>
          <w:p w:rsidR="00E23FA8" w:rsidRDefault="00E23FA8" w:rsidP="003233B5">
            <w:r>
              <w:t>Gestione borse di studio</w:t>
            </w:r>
          </w:p>
        </w:tc>
        <w:tc>
          <w:tcPr>
            <w:tcW w:w="2781" w:type="dxa"/>
            <w:vAlign w:val="center"/>
          </w:tcPr>
          <w:p w:rsidR="00E23FA8" w:rsidRDefault="00E23FA8" w:rsidP="003233B5">
            <w:r>
              <w:t>Induzione ad alterare procedure di scelta e gestire scorrettamente gli istituti previsti. Motivazione generica circa la sussistenza di presupposti di legge allo scopo di agevolare particolari soggetti</w:t>
            </w:r>
            <w:r w:rsidR="00D93960">
              <w:t>.</w:t>
            </w:r>
          </w:p>
          <w:p w:rsidR="00D93960" w:rsidRDefault="00D93960" w:rsidP="003233B5">
            <w:r>
              <w:t>Rischio possibile</w:t>
            </w:r>
          </w:p>
        </w:tc>
        <w:tc>
          <w:tcPr>
            <w:tcW w:w="2415" w:type="dxa"/>
            <w:vAlign w:val="center"/>
          </w:tcPr>
          <w:p w:rsidR="00E23FA8" w:rsidRDefault="00E23FA8" w:rsidP="003233B5">
            <w:r>
              <w:t>S.C.  Servizio Legale Patrimoniale e Personale</w:t>
            </w:r>
          </w:p>
          <w:p w:rsidR="00E23FA8" w:rsidRDefault="00E23FA8" w:rsidP="003233B5">
            <w:r>
              <w:t>(sezione Affari Generali)</w:t>
            </w:r>
          </w:p>
        </w:tc>
        <w:tc>
          <w:tcPr>
            <w:tcW w:w="2475" w:type="dxa"/>
            <w:vAlign w:val="center"/>
          </w:tcPr>
          <w:p w:rsidR="00E23FA8" w:rsidRDefault="00D93960" w:rsidP="003233B5">
            <w:r>
              <w:t>Regolamentazione</w:t>
            </w:r>
          </w:p>
          <w:p w:rsidR="00D93960" w:rsidRDefault="00D93960" w:rsidP="003233B5">
            <w:r>
              <w:t>Formazione</w:t>
            </w:r>
          </w:p>
          <w:p w:rsidR="00D93960" w:rsidRDefault="00D93960" w:rsidP="003233B5">
            <w:r>
              <w:t>Controllo</w:t>
            </w:r>
          </w:p>
          <w:p w:rsidR="00D93960" w:rsidRDefault="00D93960" w:rsidP="003233B5">
            <w:r>
              <w:t>Trasparenza</w:t>
            </w:r>
          </w:p>
          <w:p w:rsidR="00D93960" w:rsidRDefault="00D93960" w:rsidP="003233B5">
            <w:r>
              <w:t>Semplificazione</w:t>
            </w:r>
          </w:p>
          <w:p w:rsidR="00D93960" w:rsidRDefault="00D93960" w:rsidP="003233B5">
            <w:r>
              <w:t>Definizione e promozione dell’etica e di standard di comportamento</w:t>
            </w:r>
          </w:p>
        </w:tc>
      </w:tr>
      <w:tr w:rsidR="00D30F28" w:rsidTr="003233B5">
        <w:trPr>
          <w:trHeight w:val="1932"/>
        </w:trPr>
        <w:tc>
          <w:tcPr>
            <w:tcW w:w="1990" w:type="dxa"/>
            <w:gridSpan w:val="2"/>
          </w:tcPr>
          <w:p w:rsidR="00D30F28" w:rsidRDefault="00D30F28" w:rsidP="0092231F"/>
        </w:tc>
        <w:tc>
          <w:tcPr>
            <w:tcW w:w="2528" w:type="dxa"/>
          </w:tcPr>
          <w:p w:rsidR="00D30F28" w:rsidRDefault="00D30F28" w:rsidP="00EB4283"/>
        </w:tc>
        <w:tc>
          <w:tcPr>
            <w:tcW w:w="2314" w:type="dxa"/>
            <w:vAlign w:val="center"/>
          </w:tcPr>
          <w:p w:rsidR="00E85379" w:rsidRDefault="00D30F28" w:rsidP="003233B5">
            <w:r>
              <w:t>Conferimento incarichi professionali: progettazione, collaudo, direzione cantieri, direzione lavori, perizie</w:t>
            </w:r>
          </w:p>
        </w:tc>
        <w:tc>
          <w:tcPr>
            <w:tcW w:w="2781" w:type="dxa"/>
            <w:vAlign w:val="center"/>
          </w:tcPr>
          <w:p w:rsidR="00D30F28" w:rsidRDefault="00D30F28" w:rsidP="003233B5">
            <w:r>
              <w:t>Inosservanza delle regole procedurali a garanzia della trasparenza e dell’imparzialità della scelta.</w:t>
            </w:r>
          </w:p>
          <w:p w:rsidR="00D30F28" w:rsidRDefault="00D30F28" w:rsidP="003233B5">
            <w:r>
              <w:t>Rischio possibile</w:t>
            </w:r>
          </w:p>
        </w:tc>
        <w:tc>
          <w:tcPr>
            <w:tcW w:w="2415" w:type="dxa"/>
            <w:vAlign w:val="center"/>
          </w:tcPr>
          <w:p w:rsidR="00D30F28" w:rsidRDefault="00D30F28" w:rsidP="003233B5">
            <w:r>
              <w:t>S.C. Gestione Tecnica ed Economale</w:t>
            </w:r>
          </w:p>
        </w:tc>
        <w:tc>
          <w:tcPr>
            <w:tcW w:w="2475" w:type="dxa"/>
            <w:vAlign w:val="center"/>
          </w:tcPr>
          <w:p w:rsidR="00D30F28" w:rsidRDefault="00D30F28" w:rsidP="003233B5">
            <w:r>
              <w:t>Evidenza dell’affidamento diretto dettato dalla consolidata esperienza del professionista oggetto dell’affidamento</w:t>
            </w:r>
          </w:p>
        </w:tc>
      </w:tr>
      <w:tr w:rsidR="00D93960" w:rsidTr="003233B5">
        <w:trPr>
          <w:trHeight w:val="2966"/>
        </w:trPr>
        <w:tc>
          <w:tcPr>
            <w:tcW w:w="1990" w:type="dxa"/>
            <w:gridSpan w:val="2"/>
            <w:vAlign w:val="center"/>
          </w:tcPr>
          <w:p w:rsidR="00E23FA8" w:rsidRDefault="00E23FA8" w:rsidP="003233B5">
            <w:r>
              <w:lastRenderedPageBreak/>
              <w:t>Progressione del personale</w:t>
            </w:r>
          </w:p>
          <w:p w:rsidR="00E23FA8" w:rsidRDefault="00E23FA8" w:rsidP="003233B5"/>
        </w:tc>
        <w:tc>
          <w:tcPr>
            <w:tcW w:w="2528" w:type="dxa"/>
            <w:vAlign w:val="center"/>
          </w:tcPr>
          <w:p w:rsidR="00E23FA8" w:rsidRDefault="00E23FA8" w:rsidP="003233B5">
            <w:r>
              <w:t>Attribuzione de</w:t>
            </w:r>
            <w:r w:rsidR="003233B5">
              <w:t>gli incarichi di funzione</w:t>
            </w:r>
            <w:r>
              <w:t>, coordinamenti, incarichi dirigenziali, valutazioni, selezioni interne</w:t>
            </w:r>
          </w:p>
        </w:tc>
        <w:tc>
          <w:tcPr>
            <w:tcW w:w="2314" w:type="dxa"/>
            <w:vAlign w:val="center"/>
          </w:tcPr>
          <w:p w:rsidR="00E23FA8" w:rsidRDefault="00E23FA8" w:rsidP="003233B5">
            <w:r>
              <w:t>Emissione avvisi e regolamenti, griglie di valutazione</w:t>
            </w:r>
          </w:p>
        </w:tc>
        <w:tc>
          <w:tcPr>
            <w:tcW w:w="2781" w:type="dxa"/>
            <w:vAlign w:val="center"/>
          </w:tcPr>
          <w:p w:rsidR="00E23FA8" w:rsidRDefault="00E23FA8" w:rsidP="003233B5">
            <w:r>
              <w:t>Indicazione di criteri per i sistemi di progressione che mirano ad agevolare alcuni dipendenti, con item poco definiti e altamente discrezionali</w:t>
            </w:r>
            <w:r w:rsidR="00D93960">
              <w:t>.</w:t>
            </w:r>
          </w:p>
          <w:p w:rsidR="00D93960" w:rsidRDefault="00D93960" w:rsidP="003233B5">
            <w:r>
              <w:t>Rischio medio</w:t>
            </w:r>
          </w:p>
        </w:tc>
        <w:tc>
          <w:tcPr>
            <w:tcW w:w="2415" w:type="dxa"/>
            <w:vAlign w:val="center"/>
          </w:tcPr>
          <w:p w:rsidR="00E23FA8" w:rsidRDefault="00E23FA8" w:rsidP="003233B5">
            <w:r>
              <w:t>S.C.  Servizio Legale Patrimoniale e Personale</w:t>
            </w:r>
          </w:p>
          <w:p w:rsidR="00D93960" w:rsidRDefault="00D93960" w:rsidP="003233B5">
            <w:r>
              <w:t>(S.S. Gestione Giuridica del Personale)</w:t>
            </w:r>
          </w:p>
          <w:p w:rsidR="00E23FA8" w:rsidRDefault="00E23FA8" w:rsidP="003233B5">
            <w:r>
              <w:t>S.C. Direzione delle Professioni Sanitarie</w:t>
            </w:r>
          </w:p>
          <w:p w:rsidR="00E85379" w:rsidRDefault="00057EC1" w:rsidP="003233B5">
            <w:r>
              <w:t>SCDO Direzione Sanitaria dei Presidi Ospedalieri</w:t>
            </w:r>
          </w:p>
        </w:tc>
        <w:tc>
          <w:tcPr>
            <w:tcW w:w="2475" w:type="dxa"/>
            <w:vAlign w:val="center"/>
          </w:tcPr>
          <w:p w:rsidR="00E23FA8" w:rsidRDefault="00A811D7" w:rsidP="003233B5">
            <w:r>
              <w:t>Individuazione preventiva e oggettiva dei criteri di valutazione.</w:t>
            </w:r>
          </w:p>
          <w:p w:rsidR="00A811D7" w:rsidRDefault="00A811D7" w:rsidP="003233B5">
            <w:r>
              <w:t>Formazione del personale individuato per effettuare le valutazioni.</w:t>
            </w:r>
          </w:p>
          <w:p w:rsidR="00A811D7" w:rsidRDefault="00211C47" w:rsidP="003233B5">
            <w:r>
              <w:t>Rotazione (ove possibile)</w:t>
            </w:r>
          </w:p>
        </w:tc>
      </w:tr>
      <w:tr w:rsidR="00D93960" w:rsidTr="003233B5">
        <w:trPr>
          <w:trHeight w:val="2256"/>
        </w:trPr>
        <w:tc>
          <w:tcPr>
            <w:tcW w:w="1990" w:type="dxa"/>
            <w:gridSpan w:val="2"/>
            <w:vAlign w:val="center"/>
          </w:tcPr>
          <w:p w:rsidR="00E85379" w:rsidRDefault="00E23FA8" w:rsidP="003233B5">
            <w:r>
              <w:t>Provvedimenti ampliativi della sfera giuridica dei destinatari privi di effetto economico diretto ed immediato per il destinatario</w:t>
            </w:r>
          </w:p>
        </w:tc>
        <w:tc>
          <w:tcPr>
            <w:tcW w:w="2528" w:type="dxa"/>
            <w:vAlign w:val="center"/>
          </w:tcPr>
          <w:p w:rsidR="00E23FA8" w:rsidRDefault="00E23FA8" w:rsidP="003233B5">
            <w:r>
              <w:t>Provvedimenti concernenti status, diritti e doveri del dipendente (aspettative, congedi, permessi, diritti sindacali ecc.)</w:t>
            </w:r>
          </w:p>
        </w:tc>
        <w:tc>
          <w:tcPr>
            <w:tcW w:w="2314" w:type="dxa"/>
            <w:vAlign w:val="center"/>
          </w:tcPr>
          <w:p w:rsidR="00E23FA8" w:rsidRDefault="00E23FA8" w:rsidP="003233B5">
            <w:r>
              <w:t xml:space="preserve">Applicazione degli istituti contrattuali </w:t>
            </w:r>
          </w:p>
        </w:tc>
        <w:tc>
          <w:tcPr>
            <w:tcW w:w="2781" w:type="dxa"/>
            <w:vAlign w:val="center"/>
          </w:tcPr>
          <w:p w:rsidR="00E23FA8" w:rsidRDefault="00E23FA8" w:rsidP="003233B5">
            <w:r>
              <w:t>Autorizzazioni concesse sulla base di criteri opportunistici. Favorire determinate istanze, abbreviare o ritardare i tempi</w:t>
            </w:r>
            <w:r w:rsidR="00057EC1">
              <w:t>.</w:t>
            </w:r>
          </w:p>
          <w:p w:rsidR="00A811D7" w:rsidRDefault="00A811D7" w:rsidP="003233B5">
            <w:r>
              <w:t>Rischio basso</w:t>
            </w:r>
          </w:p>
        </w:tc>
        <w:tc>
          <w:tcPr>
            <w:tcW w:w="2415" w:type="dxa"/>
            <w:vAlign w:val="center"/>
          </w:tcPr>
          <w:p w:rsidR="00E23FA8" w:rsidRDefault="00E23FA8" w:rsidP="003233B5">
            <w:r>
              <w:t>S.C.  Servizio Legale Patrimoniale e Personale</w:t>
            </w:r>
          </w:p>
          <w:p w:rsidR="00E23FA8" w:rsidRDefault="00E23FA8" w:rsidP="003233B5">
            <w:r>
              <w:t>S.C. Direzione delle Professioni Sanitarie</w:t>
            </w:r>
          </w:p>
        </w:tc>
        <w:tc>
          <w:tcPr>
            <w:tcW w:w="2475" w:type="dxa"/>
            <w:vAlign w:val="center"/>
          </w:tcPr>
          <w:p w:rsidR="00E23FA8" w:rsidRDefault="00A811D7" w:rsidP="003233B5">
            <w:r>
              <w:t>Formazione del personale .</w:t>
            </w:r>
          </w:p>
          <w:p w:rsidR="00A811D7" w:rsidRDefault="00A811D7" w:rsidP="003233B5">
            <w:r>
              <w:t>Verifica dei requisiti</w:t>
            </w:r>
            <w:r w:rsidR="00057EC1">
              <w:t>.</w:t>
            </w:r>
          </w:p>
          <w:p w:rsidR="00057EC1" w:rsidRDefault="00057EC1" w:rsidP="003233B5">
            <w:r>
              <w:t>Standardizzazione modulistica e procedure</w:t>
            </w:r>
          </w:p>
        </w:tc>
      </w:tr>
      <w:tr w:rsidR="00D93960" w:rsidTr="003233B5">
        <w:tc>
          <w:tcPr>
            <w:tcW w:w="1990" w:type="dxa"/>
            <w:gridSpan w:val="2"/>
            <w:vAlign w:val="center"/>
          </w:tcPr>
          <w:p w:rsidR="00E23FA8" w:rsidRDefault="00E23FA8" w:rsidP="003233B5">
            <w:r>
              <w:t>Provvedimenti ampliativi della sfera giuridica dei destinatari con effetto economico diretto ed immediato per il destinatario</w:t>
            </w:r>
          </w:p>
        </w:tc>
        <w:tc>
          <w:tcPr>
            <w:tcW w:w="2528" w:type="dxa"/>
            <w:vAlign w:val="center"/>
          </w:tcPr>
          <w:p w:rsidR="00E23FA8" w:rsidRDefault="00E23FA8" w:rsidP="003233B5">
            <w:r>
              <w:t>Gestione economico previdenziale del rapporto di lavoro</w:t>
            </w:r>
          </w:p>
        </w:tc>
        <w:tc>
          <w:tcPr>
            <w:tcW w:w="2314" w:type="dxa"/>
            <w:vAlign w:val="center"/>
          </w:tcPr>
          <w:p w:rsidR="00E23FA8" w:rsidRDefault="00E23FA8" w:rsidP="003233B5">
            <w:r>
              <w:t>Applicazione istituti contrattuali, autorizzazioni ad attività extra-istituzionali, elaborazione stipendi</w:t>
            </w:r>
          </w:p>
        </w:tc>
        <w:tc>
          <w:tcPr>
            <w:tcW w:w="2781" w:type="dxa"/>
            <w:vAlign w:val="center"/>
          </w:tcPr>
          <w:p w:rsidR="00E23FA8" w:rsidRDefault="00E23FA8" w:rsidP="003233B5">
            <w:r>
              <w:t>Autorizzazioni concesse sulla base di criteri opportunistici. Induzione ad omissione verifiche e atti. Induzione ad alterare procedure</w:t>
            </w:r>
            <w:r w:rsidR="00A811D7">
              <w:t>.</w:t>
            </w:r>
          </w:p>
          <w:p w:rsidR="00A811D7" w:rsidRDefault="00A811D7" w:rsidP="003233B5">
            <w:r>
              <w:t>Rischio basso</w:t>
            </w:r>
          </w:p>
        </w:tc>
        <w:tc>
          <w:tcPr>
            <w:tcW w:w="2415" w:type="dxa"/>
            <w:vAlign w:val="center"/>
          </w:tcPr>
          <w:p w:rsidR="00E23FA8" w:rsidRDefault="00E23FA8" w:rsidP="003233B5">
            <w:r>
              <w:t>S.C.  Servizio Legale Patrimoniale e Personale</w:t>
            </w:r>
            <w:r w:rsidR="00A811D7">
              <w:t xml:space="preserve"> (S.S. Gestione Economica del Personale)</w:t>
            </w:r>
          </w:p>
          <w:p w:rsidR="00E23FA8" w:rsidRDefault="00E23FA8" w:rsidP="003233B5"/>
        </w:tc>
        <w:tc>
          <w:tcPr>
            <w:tcW w:w="2475" w:type="dxa"/>
            <w:vAlign w:val="center"/>
          </w:tcPr>
          <w:p w:rsidR="00E23FA8" w:rsidRDefault="00A811D7" w:rsidP="003233B5">
            <w:r>
              <w:t>P</w:t>
            </w:r>
            <w:r w:rsidR="00E23FA8">
              <w:t>rocedure standardi</w:t>
            </w:r>
            <w:r>
              <w:t>zzate.</w:t>
            </w:r>
          </w:p>
          <w:p w:rsidR="00A811D7" w:rsidRDefault="00A811D7" w:rsidP="003233B5">
            <w:r>
              <w:t>Formazione degli operatori</w:t>
            </w:r>
          </w:p>
          <w:p w:rsidR="00A811D7" w:rsidRDefault="00A811D7" w:rsidP="003233B5">
            <w:r>
              <w:t>Verifica dei requisiti</w:t>
            </w:r>
          </w:p>
        </w:tc>
      </w:tr>
      <w:tr w:rsidR="00D93960" w:rsidTr="006A7B79">
        <w:tc>
          <w:tcPr>
            <w:tcW w:w="1990" w:type="dxa"/>
            <w:gridSpan w:val="2"/>
          </w:tcPr>
          <w:p w:rsidR="00E23FA8" w:rsidRDefault="00E23FA8" w:rsidP="0092231F"/>
        </w:tc>
        <w:tc>
          <w:tcPr>
            <w:tcW w:w="2528" w:type="dxa"/>
          </w:tcPr>
          <w:p w:rsidR="00E23FA8" w:rsidRDefault="00E23FA8" w:rsidP="0092231F"/>
        </w:tc>
        <w:tc>
          <w:tcPr>
            <w:tcW w:w="2314" w:type="dxa"/>
          </w:tcPr>
          <w:p w:rsidR="00E23FA8" w:rsidRDefault="00E23FA8" w:rsidP="0092231F"/>
        </w:tc>
        <w:tc>
          <w:tcPr>
            <w:tcW w:w="2781" w:type="dxa"/>
          </w:tcPr>
          <w:p w:rsidR="00E23FA8" w:rsidRDefault="00E23FA8" w:rsidP="0092231F"/>
        </w:tc>
        <w:tc>
          <w:tcPr>
            <w:tcW w:w="2415" w:type="dxa"/>
          </w:tcPr>
          <w:p w:rsidR="00E23FA8" w:rsidRDefault="00E23FA8" w:rsidP="0092231F"/>
        </w:tc>
        <w:tc>
          <w:tcPr>
            <w:tcW w:w="2475" w:type="dxa"/>
          </w:tcPr>
          <w:p w:rsidR="00E23FA8" w:rsidRDefault="00E23FA8" w:rsidP="0092231F"/>
        </w:tc>
      </w:tr>
      <w:tr w:rsidR="000B61A3" w:rsidTr="006A7B79">
        <w:tc>
          <w:tcPr>
            <w:tcW w:w="1990" w:type="dxa"/>
            <w:gridSpan w:val="2"/>
          </w:tcPr>
          <w:p w:rsidR="000B61A3" w:rsidRDefault="000B61A3" w:rsidP="0092231F"/>
        </w:tc>
        <w:tc>
          <w:tcPr>
            <w:tcW w:w="2528" w:type="dxa"/>
          </w:tcPr>
          <w:p w:rsidR="000B61A3" w:rsidRDefault="000B61A3" w:rsidP="0092231F"/>
        </w:tc>
        <w:tc>
          <w:tcPr>
            <w:tcW w:w="2314" w:type="dxa"/>
          </w:tcPr>
          <w:p w:rsidR="000B61A3" w:rsidRDefault="000B61A3" w:rsidP="0092231F"/>
        </w:tc>
        <w:tc>
          <w:tcPr>
            <w:tcW w:w="2781" w:type="dxa"/>
          </w:tcPr>
          <w:p w:rsidR="000B61A3" w:rsidRDefault="000B61A3" w:rsidP="0092231F"/>
        </w:tc>
        <w:tc>
          <w:tcPr>
            <w:tcW w:w="2415" w:type="dxa"/>
          </w:tcPr>
          <w:p w:rsidR="000B61A3" w:rsidRDefault="000B61A3" w:rsidP="0092231F"/>
        </w:tc>
        <w:tc>
          <w:tcPr>
            <w:tcW w:w="2475" w:type="dxa"/>
          </w:tcPr>
          <w:p w:rsidR="000B61A3" w:rsidRDefault="000B61A3" w:rsidP="0092231F"/>
        </w:tc>
      </w:tr>
      <w:tr w:rsidR="00DD4FF6" w:rsidTr="003233B5">
        <w:tc>
          <w:tcPr>
            <w:tcW w:w="1990" w:type="dxa"/>
            <w:gridSpan w:val="2"/>
          </w:tcPr>
          <w:p w:rsidR="00D43F5B" w:rsidRPr="003233B5" w:rsidRDefault="00D43F5B" w:rsidP="008D21E7">
            <w:pPr>
              <w:rPr>
                <w:b/>
                <w:i/>
              </w:rPr>
            </w:pPr>
            <w:r w:rsidRPr="003233B5">
              <w:rPr>
                <w:b/>
                <w:i/>
              </w:rPr>
              <w:t xml:space="preserve">Contratti pubblici </w:t>
            </w:r>
            <w:r w:rsidR="00D30F28" w:rsidRPr="003233B5">
              <w:rPr>
                <w:b/>
                <w:i/>
              </w:rPr>
              <w:t>–</w:t>
            </w:r>
            <w:r w:rsidRPr="003233B5">
              <w:rPr>
                <w:b/>
                <w:i/>
              </w:rPr>
              <w:t xml:space="preserve"> </w:t>
            </w:r>
          </w:p>
          <w:p w:rsidR="00D43F5B" w:rsidRPr="003233B5" w:rsidRDefault="00D43F5B" w:rsidP="008D21E7">
            <w:pPr>
              <w:rPr>
                <w:b/>
                <w:i/>
              </w:rPr>
            </w:pPr>
            <w:r w:rsidRPr="003233B5">
              <w:rPr>
                <w:b/>
                <w:i/>
              </w:rPr>
              <w:t xml:space="preserve">Affidamento di lavori, servizi e forniture e affidamento di </w:t>
            </w:r>
            <w:r w:rsidRPr="003233B5">
              <w:rPr>
                <w:b/>
                <w:i/>
              </w:rPr>
              <w:lastRenderedPageBreak/>
              <w:t xml:space="preserve">ogni altri tipo di commessa  - </w:t>
            </w:r>
          </w:p>
          <w:p w:rsidR="00D30F28" w:rsidRPr="003233B5" w:rsidRDefault="00D30F28" w:rsidP="008D21E7">
            <w:pPr>
              <w:rPr>
                <w:b/>
                <w:i/>
              </w:rPr>
            </w:pPr>
            <w:r w:rsidRPr="003233B5">
              <w:rPr>
                <w:b/>
                <w:i/>
              </w:rPr>
              <w:t xml:space="preserve">Manutenzione </w:t>
            </w:r>
            <w:r w:rsidR="00862BF5" w:rsidRPr="003233B5">
              <w:rPr>
                <w:b/>
                <w:i/>
              </w:rPr>
              <w:t>e ristrutturazione di strutture sanitarie -</w:t>
            </w:r>
          </w:p>
          <w:p w:rsidR="00D43F5B" w:rsidRDefault="00D43F5B" w:rsidP="008D21E7">
            <w:r w:rsidRPr="003233B5">
              <w:rPr>
                <w:b/>
                <w:i/>
              </w:rPr>
              <w:t>Acquisti in ambito sanitario</w:t>
            </w:r>
          </w:p>
        </w:tc>
        <w:tc>
          <w:tcPr>
            <w:tcW w:w="2528" w:type="dxa"/>
            <w:vAlign w:val="center"/>
          </w:tcPr>
          <w:p w:rsidR="00D43F5B" w:rsidRDefault="00D43F5B" w:rsidP="003233B5">
            <w:r>
              <w:lastRenderedPageBreak/>
              <w:t>Programmazione</w:t>
            </w:r>
          </w:p>
        </w:tc>
        <w:tc>
          <w:tcPr>
            <w:tcW w:w="2314" w:type="dxa"/>
            <w:vAlign w:val="center"/>
          </w:tcPr>
          <w:p w:rsidR="00D43F5B" w:rsidRDefault="00D43F5B" w:rsidP="003233B5">
            <w:r>
              <w:t xml:space="preserve">Analisi e definizione dei fabbisogni di beni e servizi – Programma biennale degli acquisti di beni e servizi – </w:t>
            </w:r>
            <w:r>
              <w:lastRenderedPageBreak/>
              <w:t>D.Lgs. n. 50/2016 art. 21</w:t>
            </w:r>
          </w:p>
        </w:tc>
        <w:tc>
          <w:tcPr>
            <w:tcW w:w="2781" w:type="dxa"/>
            <w:vAlign w:val="center"/>
          </w:tcPr>
          <w:p w:rsidR="00D43F5B" w:rsidRDefault="00D43F5B" w:rsidP="003233B5">
            <w:r>
              <w:lastRenderedPageBreak/>
              <w:t xml:space="preserve">Definizione di un fabbisogno non rispondente a criteri di efficienza/economicità, ma alla volontà di premiare interessi particolari oppure </w:t>
            </w:r>
            <w:r>
              <w:lastRenderedPageBreak/>
              <w:t>incompleto o con priorità distorsive dell’interesse pubblico</w:t>
            </w:r>
          </w:p>
          <w:p w:rsidR="00D43F5B" w:rsidRDefault="00D43F5B" w:rsidP="003233B5">
            <w:r>
              <w:t xml:space="preserve">Rischio </w:t>
            </w:r>
            <w:r w:rsidR="008D21E7">
              <w:t>rilevante</w:t>
            </w:r>
          </w:p>
        </w:tc>
        <w:tc>
          <w:tcPr>
            <w:tcW w:w="2415" w:type="dxa"/>
            <w:vAlign w:val="center"/>
          </w:tcPr>
          <w:p w:rsidR="00D43F5B" w:rsidRDefault="00D43F5B" w:rsidP="003233B5">
            <w:r>
              <w:lastRenderedPageBreak/>
              <w:t>S.C. Coordinamento Ambito Sovrazonale Gestione Acquisti</w:t>
            </w:r>
          </w:p>
          <w:p w:rsidR="00D43F5B" w:rsidRDefault="00D43F5B" w:rsidP="003233B5">
            <w:r>
              <w:t>S.C. Gestione Tecnica ed Economale</w:t>
            </w:r>
          </w:p>
          <w:p w:rsidR="00D43F5B" w:rsidRDefault="00D43F5B" w:rsidP="003233B5">
            <w:r>
              <w:lastRenderedPageBreak/>
              <w:t>S.C. Sistemi Informativi</w:t>
            </w:r>
          </w:p>
          <w:p w:rsidR="00D43F5B" w:rsidRDefault="00D43F5B" w:rsidP="003233B5">
            <w:r>
              <w:t>S.C. Farmacia Ospedaliera</w:t>
            </w:r>
          </w:p>
          <w:p w:rsidR="00D43F5B" w:rsidRDefault="00D43F5B" w:rsidP="003233B5">
            <w:r>
              <w:t>S.S. Tecnologie Biomediche</w:t>
            </w:r>
          </w:p>
        </w:tc>
        <w:tc>
          <w:tcPr>
            <w:tcW w:w="2475" w:type="dxa"/>
            <w:vAlign w:val="center"/>
          </w:tcPr>
          <w:p w:rsidR="00D43F5B" w:rsidRDefault="00D43F5B" w:rsidP="003233B5">
            <w:r>
              <w:lastRenderedPageBreak/>
              <w:t>Obbligo di adeguata motivazione in relazione a natura, quantità e tempistica della prestazione</w:t>
            </w:r>
          </w:p>
          <w:p w:rsidR="00D43F5B" w:rsidRDefault="008D21E7" w:rsidP="003233B5">
            <w:r>
              <w:lastRenderedPageBreak/>
              <w:t>Audit interni su fabbisogni e adozione di procedure interne per rilevazione</w:t>
            </w:r>
            <w:r w:rsidR="00454AA8">
              <w:t xml:space="preserve"> e comunicazione</w:t>
            </w:r>
          </w:p>
        </w:tc>
      </w:tr>
      <w:tr w:rsidR="00DD4FF6" w:rsidTr="003233B5">
        <w:tc>
          <w:tcPr>
            <w:tcW w:w="1990" w:type="dxa"/>
            <w:gridSpan w:val="2"/>
          </w:tcPr>
          <w:p w:rsidR="00D43F5B" w:rsidRDefault="00D43F5B" w:rsidP="008D21E7"/>
        </w:tc>
        <w:tc>
          <w:tcPr>
            <w:tcW w:w="2528" w:type="dxa"/>
          </w:tcPr>
          <w:p w:rsidR="00D43F5B" w:rsidRDefault="00D43F5B" w:rsidP="008D21E7"/>
        </w:tc>
        <w:tc>
          <w:tcPr>
            <w:tcW w:w="2314" w:type="dxa"/>
          </w:tcPr>
          <w:p w:rsidR="00D43F5B" w:rsidRDefault="00D43F5B" w:rsidP="008D21E7">
            <w:r>
              <w:t>Redazione del programma degli interventi edilizi e degli acquisti di attrezzature medico-sanitarie – Edisan – Aggiornamento del programma triennale dei lavori pubblici</w:t>
            </w:r>
          </w:p>
          <w:p w:rsidR="00E85379" w:rsidRDefault="00E85379" w:rsidP="008D21E7"/>
        </w:tc>
        <w:tc>
          <w:tcPr>
            <w:tcW w:w="2781" w:type="dxa"/>
            <w:vAlign w:val="center"/>
          </w:tcPr>
          <w:p w:rsidR="00D43F5B" w:rsidRDefault="00D43F5B" w:rsidP="003233B5">
            <w:r>
              <w:t>Definizione di un fabbisogno non corrispondente a interesse pubblico o con priorità distorsive</w:t>
            </w:r>
          </w:p>
          <w:p w:rsidR="00D43F5B" w:rsidRDefault="00D43F5B" w:rsidP="003233B5">
            <w:r>
              <w:t xml:space="preserve">Rischio </w:t>
            </w:r>
            <w:r w:rsidR="00454AA8">
              <w:t>rilevante</w:t>
            </w:r>
          </w:p>
        </w:tc>
        <w:tc>
          <w:tcPr>
            <w:tcW w:w="2415" w:type="dxa"/>
            <w:vAlign w:val="center"/>
          </w:tcPr>
          <w:p w:rsidR="00D43F5B" w:rsidRDefault="00D43F5B" w:rsidP="003233B5">
            <w:r>
              <w:t>S.C. Coordinamento Ambito Sovrazonale Gestione Acquisti</w:t>
            </w:r>
          </w:p>
          <w:p w:rsidR="00D43F5B" w:rsidRDefault="00D43F5B" w:rsidP="003233B5">
            <w:r>
              <w:t>S.C. Gestione Tecnica ed Economale</w:t>
            </w:r>
          </w:p>
          <w:p w:rsidR="00D43F5B" w:rsidRDefault="00D43F5B" w:rsidP="003233B5">
            <w:r>
              <w:t>S.S. Tecnologie Biomediche</w:t>
            </w:r>
          </w:p>
        </w:tc>
        <w:tc>
          <w:tcPr>
            <w:tcW w:w="2475" w:type="dxa"/>
            <w:vAlign w:val="center"/>
          </w:tcPr>
          <w:p w:rsidR="00D43F5B" w:rsidRDefault="00152CA9" w:rsidP="003233B5">
            <w:r>
              <w:t>Trasparenza</w:t>
            </w:r>
            <w:r w:rsidR="00454AA8">
              <w:t>.</w:t>
            </w:r>
          </w:p>
          <w:p w:rsidR="00454AA8" w:rsidRDefault="00454AA8" w:rsidP="003233B5">
            <w:r>
              <w:t>Evidenza della motivazione.</w:t>
            </w:r>
          </w:p>
          <w:p w:rsidR="00152CA9" w:rsidRDefault="00152CA9" w:rsidP="003233B5"/>
        </w:tc>
      </w:tr>
      <w:tr w:rsidR="00DD4FF6" w:rsidTr="003233B5">
        <w:trPr>
          <w:trHeight w:val="2921"/>
        </w:trPr>
        <w:tc>
          <w:tcPr>
            <w:tcW w:w="1990" w:type="dxa"/>
            <w:gridSpan w:val="2"/>
          </w:tcPr>
          <w:p w:rsidR="00D43F5B" w:rsidRDefault="00D43F5B" w:rsidP="008D21E7"/>
        </w:tc>
        <w:tc>
          <w:tcPr>
            <w:tcW w:w="2528" w:type="dxa"/>
          </w:tcPr>
          <w:p w:rsidR="00D43F5B" w:rsidRDefault="00D43F5B" w:rsidP="008D21E7"/>
        </w:tc>
        <w:tc>
          <w:tcPr>
            <w:tcW w:w="2314" w:type="dxa"/>
          </w:tcPr>
          <w:p w:rsidR="00D43F5B" w:rsidRDefault="00D43F5B" w:rsidP="008D21E7">
            <w:r>
              <w:t>Sotto-processo di adesione agli strumenti della centrale di committenza e dei soggetti aggregatori – Attività di formulazione ed invio dei fabbisogni al soggetto aggregatore nei tempi richiesti</w:t>
            </w:r>
          </w:p>
        </w:tc>
        <w:tc>
          <w:tcPr>
            <w:tcW w:w="2781" w:type="dxa"/>
            <w:vAlign w:val="center"/>
          </w:tcPr>
          <w:p w:rsidR="00D43F5B" w:rsidRDefault="00D43F5B" w:rsidP="003233B5">
            <w:r>
              <w:t>Mancato rispetto dei tempi di invio dei fabbisogni e dei relativi aggiornamenti. Identificazione non chiara dei soggetti titolati a trasmettere i fabbisogni alle centrali di committenza e ai soggetti aggregatori</w:t>
            </w:r>
            <w:r w:rsidR="00152CA9">
              <w:t>.</w:t>
            </w:r>
          </w:p>
          <w:p w:rsidR="00152CA9" w:rsidRDefault="00152CA9" w:rsidP="003233B5">
            <w:r>
              <w:t xml:space="preserve">Rischio </w:t>
            </w:r>
            <w:r w:rsidR="00454AA8">
              <w:t>rilevante</w:t>
            </w:r>
          </w:p>
        </w:tc>
        <w:tc>
          <w:tcPr>
            <w:tcW w:w="2415" w:type="dxa"/>
            <w:vAlign w:val="center"/>
          </w:tcPr>
          <w:p w:rsidR="00D43F5B" w:rsidRDefault="00D43F5B" w:rsidP="003233B5">
            <w:r>
              <w:t>S.C. Coordinamento Ambito Sovrazonale Gestione Acquisti</w:t>
            </w:r>
          </w:p>
          <w:p w:rsidR="00D43F5B" w:rsidRDefault="00D43F5B" w:rsidP="003233B5">
            <w:r>
              <w:t>S.C. Gestione Tecnica ed Economale</w:t>
            </w:r>
          </w:p>
          <w:p w:rsidR="00D43F5B" w:rsidRDefault="00D43F5B" w:rsidP="003233B5">
            <w:r>
              <w:t>S.S. Tecnologie Biomediche</w:t>
            </w:r>
          </w:p>
        </w:tc>
        <w:tc>
          <w:tcPr>
            <w:tcW w:w="2475" w:type="dxa"/>
            <w:vAlign w:val="center"/>
          </w:tcPr>
          <w:p w:rsidR="00D43F5B" w:rsidRDefault="00152CA9" w:rsidP="003233B5">
            <w:r>
              <w:t>Controllo periodico e monitoraggio dei tempi programmati anche mediante sistemi di controllo interno di gestione in ordine alle future scadenze contrattuali</w:t>
            </w:r>
          </w:p>
        </w:tc>
      </w:tr>
      <w:tr w:rsidR="00DD4FF6" w:rsidTr="006A7B79">
        <w:tc>
          <w:tcPr>
            <w:tcW w:w="1990" w:type="dxa"/>
            <w:gridSpan w:val="2"/>
          </w:tcPr>
          <w:p w:rsidR="00D43F5B" w:rsidRDefault="00D43F5B" w:rsidP="008D21E7"/>
        </w:tc>
        <w:tc>
          <w:tcPr>
            <w:tcW w:w="2528" w:type="dxa"/>
          </w:tcPr>
          <w:p w:rsidR="00D43F5B" w:rsidRDefault="00D43F5B" w:rsidP="008D21E7"/>
        </w:tc>
        <w:tc>
          <w:tcPr>
            <w:tcW w:w="2314" w:type="dxa"/>
          </w:tcPr>
          <w:p w:rsidR="00D43F5B" w:rsidRDefault="00D43F5B" w:rsidP="008D21E7">
            <w:r>
              <w:t xml:space="preserve">Sotto-processo di adesione agli strumenti della centrale di committenza e dei soggetti aggregatori – Attività di verifica della </w:t>
            </w:r>
            <w:r>
              <w:lastRenderedPageBreak/>
              <w:t>pertinenza dei fabbisogni con strumenti già disponibili o programmati</w:t>
            </w:r>
          </w:p>
        </w:tc>
        <w:tc>
          <w:tcPr>
            <w:tcW w:w="2781" w:type="dxa"/>
          </w:tcPr>
          <w:p w:rsidR="00D43F5B" w:rsidRDefault="00D43F5B" w:rsidP="008D21E7">
            <w:r>
              <w:lastRenderedPageBreak/>
              <w:t>Acquisto autonomo di beni e servizi già disponibili in convenzioni, accordi quadro e mercato elettronico</w:t>
            </w:r>
            <w:r w:rsidR="00152CA9">
              <w:t>.</w:t>
            </w:r>
          </w:p>
          <w:p w:rsidR="00152CA9" w:rsidRDefault="00152CA9" w:rsidP="00454AA8">
            <w:r>
              <w:t xml:space="preserve">Rischio </w:t>
            </w:r>
            <w:r w:rsidR="00454AA8">
              <w:t>rilevante</w:t>
            </w:r>
          </w:p>
        </w:tc>
        <w:tc>
          <w:tcPr>
            <w:tcW w:w="2415" w:type="dxa"/>
          </w:tcPr>
          <w:p w:rsidR="00D43F5B" w:rsidRDefault="00D43F5B" w:rsidP="008D21E7">
            <w:r>
              <w:t>S.C. Coordinamento Ambito Sovrazonale Gestione Acquisti</w:t>
            </w:r>
          </w:p>
          <w:p w:rsidR="008D21E7" w:rsidRDefault="008D21E7" w:rsidP="008D21E7">
            <w:r>
              <w:t>S.C. Farmacia Ospedaliera</w:t>
            </w:r>
          </w:p>
          <w:p w:rsidR="00D43F5B" w:rsidRDefault="00D43F5B" w:rsidP="008D21E7">
            <w:r>
              <w:t xml:space="preserve">S.C. Gestione Tecnica ed </w:t>
            </w:r>
            <w:r>
              <w:lastRenderedPageBreak/>
              <w:t>Economale</w:t>
            </w:r>
          </w:p>
          <w:p w:rsidR="00D43F5B" w:rsidRDefault="00D43F5B" w:rsidP="008D21E7">
            <w:r>
              <w:t>S.S. Tecnologie Biomediche</w:t>
            </w:r>
          </w:p>
        </w:tc>
        <w:tc>
          <w:tcPr>
            <w:tcW w:w="2475" w:type="dxa"/>
          </w:tcPr>
          <w:p w:rsidR="00D43F5B" w:rsidRDefault="00152CA9" w:rsidP="008D21E7">
            <w:r>
              <w:lastRenderedPageBreak/>
              <w:t xml:space="preserve">Per servizi e forniture standardizzate adeguata valutazione della possibilità di ricorrere ad accordi quadro e verifica delle </w:t>
            </w:r>
            <w:r>
              <w:lastRenderedPageBreak/>
              <w:t>convenzioni/accordi  quadro già in essere</w:t>
            </w:r>
          </w:p>
        </w:tc>
      </w:tr>
      <w:tr w:rsidR="00DD4FF6" w:rsidTr="003233B5">
        <w:trPr>
          <w:trHeight w:val="2035"/>
        </w:trPr>
        <w:tc>
          <w:tcPr>
            <w:tcW w:w="1990" w:type="dxa"/>
            <w:gridSpan w:val="2"/>
          </w:tcPr>
          <w:p w:rsidR="00D43F5B" w:rsidRDefault="00D43F5B" w:rsidP="008D21E7"/>
        </w:tc>
        <w:tc>
          <w:tcPr>
            <w:tcW w:w="2528" w:type="dxa"/>
          </w:tcPr>
          <w:p w:rsidR="00D43F5B" w:rsidRDefault="00D43F5B" w:rsidP="008D21E7"/>
        </w:tc>
        <w:tc>
          <w:tcPr>
            <w:tcW w:w="2314" w:type="dxa"/>
            <w:vAlign w:val="center"/>
          </w:tcPr>
          <w:p w:rsidR="00D43F5B" w:rsidRDefault="00D43F5B" w:rsidP="003233B5">
            <w:r>
              <w:t>Proroghe e rinnovi di contratti di beni e servizi</w:t>
            </w:r>
          </w:p>
        </w:tc>
        <w:tc>
          <w:tcPr>
            <w:tcW w:w="2781" w:type="dxa"/>
            <w:vAlign w:val="center"/>
          </w:tcPr>
          <w:p w:rsidR="00D43F5B" w:rsidRDefault="00D43F5B" w:rsidP="003233B5">
            <w:r>
              <w:t>Uso distorto di tali strumenti al fine di favorire determinati fornitori</w:t>
            </w:r>
            <w:r w:rsidR="00152CA9">
              <w:t>.</w:t>
            </w:r>
          </w:p>
          <w:p w:rsidR="00152CA9" w:rsidRDefault="00454AA8" w:rsidP="003233B5">
            <w:r>
              <w:t>Rischio rilevante</w:t>
            </w:r>
          </w:p>
        </w:tc>
        <w:tc>
          <w:tcPr>
            <w:tcW w:w="2415" w:type="dxa"/>
            <w:vAlign w:val="center"/>
          </w:tcPr>
          <w:p w:rsidR="00D43F5B" w:rsidRDefault="00D43F5B" w:rsidP="003233B5">
            <w:r>
              <w:t>S.C. Coordinamento Ambito Sovrazonale Gestione Acquisti</w:t>
            </w:r>
          </w:p>
          <w:p w:rsidR="00D43F5B" w:rsidRDefault="00D43F5B" w:rsidP="003233B5">
            <w:r>
              <w:t>S.C. Gestione Tecnica ed Economale</w:t>
            </w:r>
          </w:p>
          <w:p w:rsidR="00D43F5B" w:rsidRDefault="00D43F5B" w:rsidP="003233B5">
            <w:r>
              <w:t>S.S. Tecnologie Biomediche</w:t>
            </w:r>
          </w:p>
        </w:tc>
        <w:tc>
          <w:tcPr>
            <w:tcW w:w="2475" w:type="dxa"/>
            <w:vAlign w:val="center"/>
          </w:tcPr>
          <w:p w:rsidR="00D43F5B" w:rsidRDefault="00152CA9" w:rsidP="003233B5">
            <w:r>
              <w:t>Pubblicazione sui siti istituzionali di report periodici in cui siano rendicontati i contratti prorogati e i contratti affidati in via d’urgenza e relative motivazioni</w:t>
            </w:r>
          </w:p>
        </w:tc>
      </w:tr>
      <w:tr w:rsidR="00DD4FF6" w:rsidTr="000D0D37">
        <w:trPr>
          <w:trHeight w:val="3666"/>
        </w:trPr>
        <w:tc>
          <w:tcPr>
            <w:tcW w:w="1990" w:type="dxa"/>
            <w:gridSpan w:val="2"/>
          </w:tcPr>
          <w:p w:rsidR="00D43F5B" w:rsidRDefault="00D43F5B" w:rsidP="008D21E7"/>
        </w:tc>
        <w:tc>
          <w:tcPr>
            <w:tcW w:w="2528" w:type="dxa"/>
          </w:tcPr>
          <w:p w:rsidR="00D43F5B" w:rsidRDefault="00D43F5B" w:rsidP="008D21E7"/>
        </w:tc>
        <w:tc>
          <w:tcPr>
            <w:tcW w:w="2314" w:type="dxa"/>
            <w:vAlign w:val="center"/>
          </w:tcPr>
          <w:p w:rsidR="00D43F5B" w:rsidRDefault="00D43F5B" w:rsidP="000D0D37">
            <w:r>
              <w:t>Effettuazione di consultazioni preliminari di mercato per individuazione delle specifiche tecniche</w:t>
            </w:r>
          </w:p>
        </w:tc>
        <w:tc>
          <w:tcPr>
            <w:tcW w:w="2781" w:type="dxa"/>
            <w:vAlign w:val="center"/>
          </w:tcPr>
          <w:p w:rsidR="00D43F5B" w:rsidRDefault="00D43F5B" w:rsidP="000D0D37">
            <w:r>
              <w:t>Attribuzione impropria di vantaggi competitivi mediante utilizzo distorto dello strumento della consultazione preliminare – fuga di notizie anticipatorie</w:t>
            </w:r>
            <w:r w:rsidR="000D6BE7">
              <w:t>.</w:t>
            </w:r>
          </w:p>
          <w:p w:rsidR="000D6BE7" w:rsidRDefault="00454AA8" w:rsidP="000D0D37">
            <w:r>
              <w:t>Rischio rilevante</w:t>
            </w:r>
          </w:p>
        </w:tc>
        <w:tc>
          <w:tcPr>
            <w:tcW w:w="2415" w:type="dxa"/>
            <w:vAlign w:val="center"/>
          </w:tcPr>
          <w:p w:rsidR="00D43F5B" w:rsidRDefault="00D43F5B" w:rsidP="000D0D37">
            <w:r>
              <w:t>S.C. Coordinamento Ambito Sovrazonale Gestione Acquisti</w:t>
            </w:r>
          </w:p>
          <w:p w:rsidR="00D43F5B" w:rsidRDefault="00D43F5B" w:rsidP="000D0D37">
            <w:r>
              <w:t>S.C. Gestione Tecnica ed Economale</w:t>
            </w:r>
          </w:p>
          <w:p w:rsidR="00D43F5B" w:rsidRDefault="00D43F5B" w:rsidP="000D0D37">
            <w:r>
              <w:t>S.S. Tecnologie Biomediche</w:t>
            </w:r>
          </w:p>
        </w:tc>
        <w:tc>
          <w:tcPr>
            <w:tcW w:w="2475" w:type="dxa"/>
            <w:vAlign w:val="center"/>
          </w:tcPr>
          <w:p w:rsidR="00E85379" w:rsidRDefault="000D6BE7" w:rsidP="000D0D37">
            <w:r>
              <w:t>Utilizzo di avvisi di preinformazione quand’anche facoltativi. Adozione di criteri trasparenti per documentare il dialogo con soggetti privati e con le associazioni di categoria, prevedendo, tra l’altro, verbalizzazioni e incontri aperti al pubblico ed il coinvolgimento del RPC</w:t>
            </w:r>
            <w:r w:rsidR="00E85379">
              <w:t>T</w:t>
            </w:r>
          </w:p>
        </w:tc>
      </w:tr>
      <w:tr w:rsidR="00DD4FF6" w:rsidTr="000D0D37">
        <w:trPr>
          <w:trHeight w:val="698"/>
        </w:trPr>
        <w:tc>
          <w:tcPr>
            <w:tcW w:w="1990" w:type="dxa"/>
            <w:gridSpan w:val="2"/>
          </w:tcPr>
          <w:p w:rsidR="00D43F5B" w:rsidRDefault="00D43F5B" w:rsidP="008D21E7"/>
        </w:tc>
        <w:tc>
          <w:tcPr>
            <w:tcW w:w="2528" w:type="dxa"/>
          </w:tcPr>
          <w:p w:rsidR="00D43F5B" w:rsidRDefault="00D43F5B" w:rsidP="008D21E7"/>
        </w:tc>
        <w:tc>
          <w:tcPr>
            <w:tcW w:w="2314" w:type="dxa"/>
            <w:vAlign w:val="center"/>
          </w:tcPr>
          <w:p w:rsidR="00D43F5B" w:rsidRDefault="00D43F5B" w:rsidP="000D0D37">
            <w:r>
              <w:t>Nomina del Responsabile del procedimento RUP</w:t>
            </w:r>
          </w:p>
        </w:tc>
        <w:tc>
          <w:tcPr>
            <w:tcW w:w="2781" w:type="dxa"/>
          </w:tcPr>
          <w:p w:rsidR="00D43F5B" w:rsidRDefault="00D43F5B" w:rsidP="008D21E7">
            <w:r>
              <w:t xml:space="preserve">Nomina di RUP in rapporto di contiguità con le imprese concorrenti, o esecutori uscenti, o con conduttori di beni immobili di proprietà dell’AOU, oppure privi di requisiti idonei ed adeguati ad assicurarne la terzietà ed indipendenza, o privi di </w:t>
            </w:r>
            <w:r>
              <w:lastRenderedPageBreak/>
              <w:t>professionalità adeguata</w:t>
            </w:r>
            <w:r w:rsidR="000D6BE7">
              <w:t>.</w:t>
            </w:r>
          </w:p>
          <w:p w:rsidR="00E85379" w:rsidRDefault="00454AA8" w:rsidP="000D0D37">
            <w:r>
              <w:t>Rischio rilevante</w:t>
            </w:r>
          </w:p>
        </w:tc>
        <w:tc>
          <w:tcPr>
            <w:tcW w:w="2415" w:type="dxa"/>
            <w:vAlign w:val="center"/>
          </w:tcPr>
          <w:p w:rsidR="00D43F5B" w:rsidRDefault="00D43F5B" w:rsidP="000D0D37">
            <w:r>
              <w:lastRenderedPageBreak/>
              <w:t>S.C. Coordinamento Ambito Sovrazonale Gestione Acquisti</w:t>
            </w:r>
          </w:p>
          <w:p w:rsidR="00D43F5B" w:rsidRDefault="00D43F5B" w:rsidP="000D0D37">
            <w:r>
              <w:t>S.C. Gestione Tecnica ed Economale</w:t>
            </w:r>
          </w:p>
          <w:p w:rsidR="00D43F5B" w:rsidRDefault="00D43F5B" w:rsidP="000D0D37">
            <w:r>
              <w:t>S.S. Tecnologie Biomediche</w:t>
            </w:r>
          </w:p>
        </w:tc>
        <w:tc>
          <w:tcPr>
            <w:tcW w:w="2475" w:type="dxa"/>
          </w:tcPr>
          <w:p w:rsidR="00D43F5B" w:rsidRDefault="000D6BE7" w:rsidP="008D21E7">
            <w:r>
              <w:t xml:space="preserve">Obbligo di motivazione nella determina a contrarre in ordine sia alla scelta della procedura sia alla scelta del sistema di affidamento adottato, ovvero della tipologia contrattuale nonché del </w:t>
            </w:r>
            <w:r>
              <w:lastRenderedPageBreak/>
              <w:t>RUP</w:t>
            </w:r>
          </w:p>
        </w:tc>
      </w:tr>
      <w:tr w:rsidR="00DD4FF6" w:rsidTr="000D0D37">
        <w:trPr>
          <w:trHeight w:val="2014"/>
        </w:trPr>
        <w:tc>
          <w:tcPr>
            <w:tcW w:w="1990" w:type="dxa"/>
            <w:gridSpan w:val="2"/>
          </w:tcPr>
          <w:p w:rsidR="00D43F5B" w:rsidRDefault="00D43F5B" w:rsidP="008D21E7"/>
        </w:tc>
        <w:tc>
          <w:tcPr>
            <w:tcW w:w="2528" w:type="dxa"/>
            <w:vAlign w:val="center"/>
          </w:tcPr>
          <w:p w:rsidR="00D43F5B" w:rsidRDefault="00D43F5B" w:rsidP="000D0D37"/>
        </w:tc>
        <w:tc>
          <w:tcPr>
            <w:tcW w:w="2314" w:type="dxa"/>
            <w:vAlign w:val="center"/>
          </w:tcPr>
          <w:p w:rsidR="00D43F5B" w:rsidRDefault="00D43F5B" w:rsidP="000D0D37">
            <w:r>
              <w:t>Determinazione della base d’asta</w:t>
            </w:r>
          </w:p>
        </w:tc>
        <w:tc>
          <w:tcPr>
            <w:tcW w:w="2781" w:type="dxa"/>
            <w:vAlign w:val="center"/>
          </w:tcPr>
          <w:p w:rsidR="00D43F5B" w:rsidRDefault="00D43F5B" w:rsidP="000D0D37">
            <w:r>
              <w:t>Individuazione errata del valore stimato dell’appalto per evitare procedure aperte</w:t>
            </w:r>
            <w:r w:rsidR="000D6BE7">
              <w:t>.</w:t>
            </w:r>
          </w:p>
          <w:p w:rsidR="000D6BE7" w:rsidRDefault="00454AA8" w:rsidP="000D0D37">
            <w:r>
              <w:t>Rischio rilevante</w:t>
            </w:r>
          </w:p>
        </w:tc>
        <w:tc>
          <w:tcPr>
            <w:tcW w:w="2415" w:type="dxa"/>
            <w:vAlign w:val="center"/>
          </w:tcPr>
          <w:p w:rsidR="00D43F5B" w:rsidRDefault="00D43F5B" w:rsidP="000D0D37">
            <w:r>
              <w:t>S.C. Coordinamento Ambito Sovrazonale Gestione Acquisti</w:t>
            </w:r>
          </w:p>
          <w:p w:rsidR="00D43F5B" w:rsidRDefault="00D43F5B" w:rsidP="000D0D37">
            <w:r>
              <w:t>S.C. Gestione Tecnica ed Economale</w:t>
            </w:r>
          </w:p>
          <w:p w:rsidR="00D43F5B" w:rsidRDefault="00D43F5B" w:rsidP="000D0D37">
            <w:r>
              <w:t>S.S. Tecnologie Biomediche</w:t>
            </w:r>
          </w:p>
        </w:tc>
        <w:tc>
          <w:tcPr>
            <w:tcW w:w="2475" w:type="dxa"/>
            <w:vAlign w:val="center"/>
          </w:tcPr>
          <w:p w:rsidR="00E85379" w:rsidRDefault="000D6BE7" w:rsidP="000D0D37">
            <w:r>
              <w:t>Determinazione del valore stimato del contratto avendo riguardo alle norme pertinenti all’oggetto complessivo del contratto</w:t>
            </w:r>
          </w:p>
        </w:tc>
      </w:tr>
      <w:tr w:rsidR="00DD4FF6" w:rsidTr="000D0D37">
        <w:trPr>
          <w:trHeight w:val="2113"/>
        </w:trPr>
        <w:tc>
          <w:tcPr>
            <w:tcW w:w="1990" w:type="dxa"/>
            <w:gridSpan w:val="2"/>
          </w:tcPr>
          <w:p w:rsidR="00D43F5B" w:rsidRDefault="00D43F5B" w:rsidP="008D21E7"/>
        </w:tc>
        <w:tc>
          <w:tcPr>
            <w:tcW w:w="2528" w:type="dxa"/>
            <w:vAlign w:val="center"/>
          </w:tcPr>
          <w:p w:rsidR="00D43F5B" w:rsidRDefault="00D43F5B" w:rsidP="000D0D37">
            <w:r>
              <w:t>Progettazione della gara</w:t>
            </w:r>
          </w:p>
        </w:tc>
        <w:tc>
          <w:tcPr>
            <w:tcW w:w="2314" w:type="dxa"/>
            <w:vAlign w:val="center"/>
          </w:tcPr>
          <w:p w:rsidR="00D43F5B" w:rsidRDefault="00D43F5B" w:rsidP="000D0D37">
            <w:r>
              <w:t>Individuazione della procedura di aggiudicazione</w:t>
            </w:r>
          </w:p>
        </w:tc>
        <w:tc>
          <w:tcPr>
            <w:tcW w:w="2781" w:type="dxa"/>
            <w:vAlign w:val="center"/>
          </w:tcPr>
          <w:p w:rsidR="00D43F5B" w:rsidRDefault="00D43F5B" w:rsidP="000D0D37">
            <w:r>
              <w:t>Elusione delle regole sugli affidamenti</w:t>
            </w:r>
            <w:r w:rsidR="00DD4FF6">
              <w:t>.</w:t>
            </w:r>
          </w:p>
          <w:p w:rsidR="00DD4FF6" w:rsidRDefault="00454AA8" w:rsidP="000D0D37">
            <w:r>
              <w:t>Rischio rilevante</w:t>
            </w:r>
          </w:p>
        </w:tc>
        <w:tc>
          <w:tcPr>
            <w:tcW w:w="2415" w:type="dxa"/>
            <w:vAlign w:val="center"/>
          </w:tcPr>
          <w:p w:rsidR="00D43F5B" w:rsidRDefault="00D43F5B" w:rsidP="000D0D37">
            <w:r>
              <w:t>S.C. Coordinamento Ambito Sovrazonale Gestione Acquisti</w:t>
            </w:r>
          </w:p>
          <w:p w:rsidR="00D43F5B" w:rsidRDefault="00D43F5B" w:rsidP="000D0D37">
            <w:r>
              <w:t>S.C. Gestione Tecnica ed Economale</w:t>
            </w:r>
          </w:p>
          <w:p w:rsidR="00E85379" w:rsidRDefault="00D43F5B" w:rsidP="000D0D37">
            <w:r>
              <w:t>S.S. Tecnologie Biomediche</w:t>
            </w:r>
          </w:p>
        </w:tc>
        <w:tc>
          <w:tcPr>
            <w:tcW w:w="2475" w:type="dxa"/>
            <w:vAlign w:val="center"/>
          </w:tcPr>
          <w:p w:rsidR="00D43F5B" w:rsidRDefault="00DD4FF6" w:rsidP="000D0D37">
            <w:r>
              <w:t>Dichiarazione di infungibilità da parte del Sanitario Responsabile e successiva verifica della effettiva unicità di quanto attestato</w:t>
            </w:r>
          </w:p>
        </w:tc>
      </w:tr>
      <w:tr w:rsidR="00DD4FF6" w:rsidTr="000D0D37">
        <w:trPr>
          <w:trHeight w:val="1958"/>
        </w:trPr>
        <w:tc>
          <w:tcPr>
            <w:tcW w:w="1990" w:type="dxa"/>
            <w:gridSpan w:val="2"/>
          </w:tcPr>
          <w:p w:rsidR="00D43F5B" w:rsidRDefault="00D43F5B" w:rsidP="008D21E7"/>
        </w:tc>
        <w:tc>
          <w:tcPr>
            <w:tcW w:w="2528" w:type="dxa"/>
            <w:vAlign w:val="center"/>
          </w:tcPr>
          <w:p w:rsidR="00D43F5B" w:rsidRDefault="00D43F5B" w:rsidP="000D0D37"/>
        </w:tc>
        <w:tc>
          <w:tcPr>
            <w:tcW w:w="2314" w:type="dxa"/>
            <w:vAlign w:val="center"/>
          </w:tcPr>
          <w:p w:rsidR="00D43F5B" w:rsidRDefault="00D43F5B" w:rsidP="000D0D37">
            <w:r>
              <w:t xml:space="preserve">Procedura di aggiudicazione affidamenti sotto soglia </w:t>
            </w:r>
            <w:r w:rsidR="00D30F28">
              <w:t>–</w:t>
            </w:r>
            <w:r>
              <w:t xml:space="preserve"> art. 36 D.Lgs. 50/2016</w:t>
            </w:r>
          </w:p>
        </w:tc>
        <w:tc>
          <w:tcPr>
            <w:tcW w:w="2781" w:type="dxa"/>
            <w:vAlign w:val="center"/>
          </w:tcPr>
          <w:p w:rsidR="00D43F5B" w:rsidRDefault="00D43F5B" w:rsidP="000D0D37">
            <w:r>
              <w:t>Rischio di utilizzo improprio della procedura negoziata sotto soglia al fine di consolidare rapporti con specifici fornitori</w:t>
            </w:r>
            <w:r w:rsidR="00DD4FF6">
              <w:t>.</w:t>
            </w:r>
          </w:p>
          <w:p w:rsidR="00DD4FF6" w:rsidRDefault="00454AA8" w:rsidP="000D0D37">
            <w:r>
              <w:t>Rischio rilevante</w:t>
            </w:r>
          </w:p>
        </w:tc>
        <w:tc>
          <w:tcPr>
            <w:tcW w:w="2415" w:type="dxa"/>
            <w:vAlign w:val="center"/>
          </w:tcPr>
          <w:p w:rsidR="00D43F5B" w:rsidRDefault="00D43F5B" w:rsidP="000D0D37">
            <w:r>
              <w:t>S.C. Coordinamento Ambito Sovrazonale Gestione Acquisti</w:t>
            </w:r>
          </w:p>
          <w:p w:rsidR="00D43F5B" w:rsidRDefault="00D43F5B" w:rsidP="000D0D37">
            <w:r>
              <w:t>S.C. Gestione Tecnica ed Economale</w:t>
            </w:r>
          </w:p>
          <w:p w:rsidR="00E85379" w:rsidRDefault="00D43F5B" w:rsidP="000D0D37">
            <w:r>
              <w:t>S.S. Tecnologie Biomediche</w:t>
            </w:r>
          </w:p>
        </w:tc>
        <w:tc>
          <w:tcPr>
            <w:tcW w:w="2475" w:type="dxa"/>
            <w:vAlign w:val="center"/>
          </w:tcPr>
          <w:p w:rsidR="00D43F5B" w:rsidRDefault="00DD4FF6" w:rsidP="000D0D37">
            <w:r>
              <w:t>Utilizzo consentito negli ambiti del regolamento aziendale mediante procedure aperte a tutti gli operatori</w:t>
            </w:r>
          </w:p>
        </w:tc>
      </w:tr>
      <w:tr w:rsidR="00DD4FF6" w:rsidTr="000D0D37">
        <w:tc>
          <w:tcPr>
            <w:tcW w:w="1990" w:type="dxa"/>
            <w:gridSpan w:val="2"/>
          </w:tcPr>
          <w:p w:rsidR="00D43F5B" w:rsidRDefault="00D43F5B" w:rsidP="008D21E7"/>
        </w:tc>
        <w:tc>
          <w:tcPr>
            <w:tcW w:w="2528" w:type="dxa"/>
            <w:vAlign w:val="center"/>
          </w:tcPr>
          <w:p w:rsidR="00D43F5B" w:rsidRDefault="00D43F5B" w:rsidP="000D0D37"/>
        </w:tc>
        <w:tc>
          <w:tcPr>
            <w:tcW w:w="2314" w:type="dxa"/>
            <w:vAlign w:val="center"/>
          </w:tcPr>
          <w:p w:rsidR="00D43F5B" w:rsidRDefault="00D43F5B" w:rsidP="000D0D37">
            <w:r>
              <w:t>Definizione dei criteri di partecipazione e requisiti di qualificazione per l’accesso alla gara</w:t>
            </w:r>
          </w:p>
        </w:tc>
        <w:tc>
          <w:tcPr>
            <w:tcW w:w="2781" w:type="dxa"/>
            <w:vAlign w:val="center"/>
          </w:tcPr>
          <w:p w:rsidR="00D43F5B" w:rsidRDefault="00D43F5B" w:rsidP="000D0D37">
            <w:r>
              <w:t>Prescrizione di criteri e requisiti non coerenti al contratto da affidare, o finalizzati a favorire un’impresa, o che intendono disincentivare la partecipazione alla gara</w:t>
            </w:r>
            <w:r w:rsidR="00DD4FF6">
              <w:t>.</w:t>
            </w:r>
          </w:p>
          <w:p w:rsidR="00DD4FF6" w:rsidRDefault="00454AA8" w:rsidP="000D0D37">
            <w:r>
              <w:t>Rischio rilevante</w:t>
            </w:r>
          </w:p>
        </w:tc>
        <w:tc>
          <w:tcPr>
            <w:tcW w:w="2415" w:type="dxa"/>
            <w:vAlign w:val="center"/>
          </w:tcPr>
          <w:p w:rsidR="00D43F5B" w:rsidRDefault="00D43F5B" w:rsidP="000D0D37">
            <w:r>
              <w:t>S.C. Coordinamento Ambito Sovrazonale Gestione Acquisti</w:t>
            </w:r>
          </w:p>
          <w:p w:rsidR="00D43F5B" w:rsidRDefault="00D43F5B" w:rsidP="000D0D37">
            <w:r>
              <w:t>S.C. Gestione Tecnica ed Economale</w:t>
            </w:r>
          </w:p>
          <w:p w:rsidR="00D43F5B" w:rsidRDefault="00D43F5B" w:rsidP="000D0D37">
            <w:r>
              <w:t>S.S. Tecnologie Biomediche</w:t>
            </w:r>
          </w:p>
        </w:tc>
        <w:tc>
          <w:tcPr>
            <w:tcW w:w="2475" w:type="dxa"/>
            <w:vAlign w:val="center"/>
          </w:tcPr>
          <w:p w:rsidR="00E85379" w:rsidRDefault="00DD4FF6" w:rsidP="000D0D37">
            <w:r>
              <w:t xml:space="preserve">Predeterminazione nella determina a contrarre dei criteri che saranno utilizzati per l’individuazione delle imprese da invitare. Utilizzo di sistemi informatizzati per l’individuazione degli </w:t>
            </w:r>
            <w:r>
              <w:lastRenderedPageBreak/>
              <w:t>operatori da consultare</w:t>
            </w:r>
          </w:p>
        </w:tc>
      </w:tr>
      <w:tr w:rsidR="00DD4FF6" w:rsidTr="000D0D37">
        <w:trPr>
          <w:trHeight w:val="1963"/>
        </w:trPr>
        <w:tc>
          <w:tcPr>
            <w:tcW w:w="1990" w:type="dxa"/>
            <w:gridSpan w:val="2"/>
          </w:tcPr>
          <w:p w:rsidR="00D43F5B" w:rsidRDefault="00D43F5B" w:rsidP="008D21E7"/>
        </w:tc>
        <w:tc>
          <w:tcPr>
            <w:tcW w:w="2528" w:type="dxa"/>
          </w:tcPr>
          <w:p w:rsidR="00D43F5B" w:rsidRDefault="00D43F5B" w:rsidP="008D21E7"/>
        </w:tc>
        <w:tc>
          <w:tcPr>
            <w:tcW w:w="2314" w:type="dxa"/>
            <w:vAlign w:val="center"/>
          </w:tcPr>
          <w:p w:rsidR="00D43F5B" w:rsidRDefault="00D43F5B" w:rsidP="000D0D37">
            <w:r>
              <w:t>Individuazione delle clausole generali del contratto</w:t>
            </w:r>
          </w:p>
        </w:tc>
        <w:tc>
          <w:tcPr>
            <w:tcW w:w="2781" w:type="dxa"/>
            <w:vAlign w:val="center"/>
          </w:tcPr>
          <w:p w:rsidR="00D43F5B" w:rsidRDefault="00D43F5B" w:rsidP="000D0D37">
            <w:r>
              <w:t>Predisposizione di clausole contrattuale generali dal contenuto vago o vessatorio che intendano disincentivare la partecipazione alla gara</w:t>
            </w:r>
            <w:r w:rsidR="00DD4FF6">
              <w:t>.</w:t>
            </w:r>
          </w:p>
          <w:p w:rsidR="00E85379" w:rsidRDefault="00454AA8" w:rsidP="000D0D37">
            <w:r>
              <w:t>Rischio rilevante</w:t>
            </w:r>
          </w:p>
        </w:tc>
        <w:tc>
          <w:tcPr>
            <w:tcW w:w="2415" w:type="dxa"/>
            <w:vAlign w:val="center"/>
          </w:tcPr>
          <w:p w:rsidR="00D43F5B" w:rsidRDefault="00D43F5B" w:rsidP="000D0D37">
            <w:r>
              <w:t>Personale tecnico o sanitario</w:t>
            </w:r>
          </w:p>
        </w:tc>
        <w:tc>
          <w:tcPr>
            <w:tcW w:w="2475" w:type="dxa"/>
            <w:vAlign w:val="center"/>
          </w:tcPr>
          <w:p w:rsidR="00D43F5B" w:rsidRDefault="00DD4FF6" w:rsidP="000D0D37">
            <w:r>
              <w:t>Controlli sulla correttezza delle clausole contrattuali</w:t>
            </w:r>
          </w:p>
        </w:tc>
      </w:tr>
      <w:tr w:rsidR="00F81B54" w:rsidTr="000D0D37">
        <w:trPr>
          <w:trHeight w:val="1565"/>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D0D37">
            <w:r>
              <w:t>Individuazione delle clausole dei capitolati di gara</w:t>
            </w:r>
          </w:p>
        </w:tc>
        <w:tc>
          <w:tcPr>
            <w:tcW w:w="2781" w:type="dxa"/>
            <w:vAlign w:val="center"/>
          </w:tcPr>
          <w:p w:rsidR="00F81B54" w:rsidRDefault="00F81B54" w:rsidP="000D0D37">
            <w:r>
              <w:t>Predisposizione di clausole di capitolati vaghe e generali  che disincentivano la partecipazione alla gara.</w:t>
            </w:r>
          </w:p>
          <w:p w:rsidR="00F81B54" w:rsidRDefault="00F81B54" w:rsidP="000D0D37">
            <w:r>
              <w:t>Rischio rilevante</w:t>
            </w:r>
          </w:p>
        </w:tc>
        <w:tc>
          <w:tcPr>
            <w:tcW w:w="2415" w:type="dxa"/>
            <w:vAlign w:val="center"/>
          </w:tcPr>
          <w:p w:rsidR="00F81B54" w:rsidRDefault="00F81B54" w:rsidP="000D0D37">
            <w:r>
              <w:t>Personale tecnico o sanitario</w:t>
            </w:r>
          </w:p>
        </w:tc>
        <w:tc>
          <w:tcPr>
            <w:tcW w:w="2475" w:type="dxa"/>
            <w:vAlign w:val="center"/>
          </w:tcPr>
          <w:p w:rsidR="00F81B54" w:rsidRDefault="00F81B54" w:rsidP="000D0D37">
            <w:r>
              <w:t>Controllo sulla correttezza delle specifiche tecniche che non individuino un solo contraente</w:t>
            </w:r>
          </w:p>
        </w:tc>
      </w:tr>
      <w:tr w:rsidR="00F81B54" w:rsidTr="000D0D37">
        <w:trPr>
          <w:trHeight w:val="2821"/>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D0D37">
            <w:r>
              <w:t>Individuazione delle specifiche tecniche dell’oggetto del contratto</w:t>
            </w:r>
          </w:p>
        </w:tc>
        <w:tc>
          <w:tcPr>
            <w:tcW w:w="2781" w:type="dxa"/>
            <w:vAlign w:val="center"/>
          </w:tcPr>
          <w:p w:rsidR="00F81B54" w:rsidRDefault="00F81B54" w:rsidP="000D0D37">
            <w:r>
              <w:t>Fissazione di specifiche tecniche che non garantiscano modalità di acquisto concorrenziali, o che non siano atte a pervenire al migliore acquisto, o che intendano favorire uno specifico fornitore.</w:t>
            </w:r>
          </w:p>
          <w:p w:rsidR="00E85379" w:rsidRDefault="00F81B54" w:rsidP="000D0D37">
            <w:r>
              <w:t>Rischio rilevante</w:t>
            </w:r>
          </w:p>
        </w:tc>
        <w:tc>
          <w:tcPr>
            <w:tcW w:w="2415" w:type="dxa"/>
            <w:vAlign w:val="center"/>
          </w:tcPr>
          <w:p w:rsidR="00F81B54" w:rsidRDefault="00F81B54" w:rsidP="000D0D37">
            <w:r>
              <w:t>S.C. Coordinamento Ambito Sovrazonale Gestione Acquisti</w:t>
            </w:r>
          </w:p>
          <w:p w:rsidR="00F81B54" w:rsidRDefault="00F81B54" w:rsidP="000D0D37">
            <w:r>
              <w:t>S.C. Gestione Tecnica ed Economale</w:t>
            </w:r>
          </w:p>
          <w:p w:rsidR="00F81B54" w:rsidRDefault="00F81B54" w:rsidP="000D0D37">
            <w:r>
              <w:t>S.S. Tecnologie Biomediche</w:t>
            </w:r>
          </w:p>
        </w:tc>
        <w:tc>
          <w:tcPr>
            <w:tcW w:w="2475" w:type="dxa"/>
            <w:vAlign w:val="center"/>
          </w:tcPr>
          <w:p w:rsidR="00F81B54" w:rsidRDefault="00F81B54" w:rsidP="000D0D37">
            <w:r>
              <w:t>Specifiche tecniche che consentano una ampia partecipazione e che non limitino il mercato</w:t>
            </w:r>
          </w:p>
        </w:tc>
      </w:tr>
      <w:tr w:rsidR="00F81B54" w:rsidTr="000D0D37">
        <w:trPr>
          <w:trHeight w:val="1265"/>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D0D37">
            <w:r>
              <w:t>Individuazione del criterio di aggiudicazione</w:t>
            </w:r>
          </w:p>
        </w:tc>
        <w:tc>
          <w:tcPr>
            <w:tcW w:w="2781" w:type="dxa"/>
          </w:tcPr>
          <w:p w:rsidR="00F81B54" w:rsidRDefault="00F81B54" w:rsidP="008D21E7">
            <w:r>
              <w:t xml:space="preserve">Scelta di un criterio non adeguato a selezionare la migliore offerta, o che non garantisca una concorrenza effettiva – Rischio di considerare erroneamente standardizzato un prodotto, oppure di non considerare altri elementi indotti avvantaggiando con il </w:t>
            </w:r>
            <w:r>
              <w:lastRenderedPageBreak/>
              <w:t>criterio del prezzo minore  un determinato fornitore.</w:t>
            </w:r>
          </w:p>
          <w:p w:rsidR="00F81B54" w:rsidRDefault="00F81B54" w:rsidP="008D21E7">
            <w:r>
              <w:t>Rischio rilevante</w:t>
            </w:r>
          </w:p>
        </w:tc>
        <w:tc>
          <w:tcPr>
            <w:tcW w:w="2415" w:type="dxa"/>
            <w:vAlign w:val="center"/>
          </w:tcPr>
          <w:p w:rsidR="00F81B54" w:rsidRDefault="00F81B54" w:rsidP="000D0D37">
            <w:r>
              <w:lastRenderedPageBreak/>
              <w:t>S.C. Coordinamento Ambito Sovrazonale Gestione Acquisti</w:t>
            </w:r>
          </w:p>
          <w:p w:rsidR="00F81B54" w:rsidRDefault="00F81B54" w:rsidP="000D0D37">
            <w:r>
              <w:t>S.C. Gestione Tecnica ed Economale</w:t>
            </w:r>
          </w:p>
          <w:p w:rsidR="00F81B54" w:rsidRDefault="00F81B54" w:rsidP="000D0D37">
            <w:r>
              <w:t>S.S. Tecnologie Biomediche</w:t>
            </w:r>
          </w:p>
        </w:tc>
        <w:tc>
          <w:tcPr>
            <w:tcW w:w="2475" w:type="dxa"/>
          </w:tcPr>
          <w:p w:rsidR="00F81B54" w:rsidRDefault="00F81B54" w:rsidP="008D21E7">
            <w:r>
              <w:t>Utilizzo del criterio del minor prezzo per forniture di materiale standardizzato e non caratterizzato da contenuti tecnologici e di innovazione.</w:t>
            </w:r>
          </w:p>
          <w:p w:rsidR="00E85379" w:rsidRDefault="00F81B54" w:rsidP="000D0D37">
            <w:r>
              <w:t xml:space="preserve">Utilizzo del criterio dell’OEPV per forniture di dispositivi non </w:t>
            </w:r>
            <w:r>
              <w:lastRenderedPageBreak/>
              <w:t>standardizzati e per i servizi caratterizzati da elevati costi di manodopera</w:t>
            </w:r>
          </w:p>
        </w:tc>
      </w:tr>
      <w:tr w:rsidR="00F81B54" w:rsidTr="000D0D37">
        <w:trPr>
          <w:trHeight w:val="3805"/>
        </w:trPr>
        <w:tc>
          <w:tcPr>
            <w:tcW w:w="1990" w:type="dxa"/>
            <w:gridSpan w:val="2"/>
          </w:tcPr>
          <w:p w:rsidR="00F81B54" w:rsidRDefault="00F81B54" w:rsidP="008D21E7"/>
        </w:tc>
        <w:tc>
          <w:tcPr>
            <w:tcW w:w="2528" w:type="dxa"/>
            <w:vAlign w:val="center"/>
          </w:tcPr>
          <w:p w:rsidR="00F81B54" w:rsidRDefault="00F81B54" w:rsidP="000D0D37">
            <w:r>
              <w:t>Selezione del contraente</w:t>
            </w:r>
          </w:p>
        </w:tc>
        <w:tc>
          <w:tcPr>
            <w:tcW w:w="2314" w:type="dxa"/>
            <w:vAlign w:val="center"/>
          </w:tcPr>
          <w:p w:rsidR="00F81B54" w:rsidRDefault="00F81B54" w:rsidP="000D0D37">
            <w:r>
              <w:t>Pubblicazione del bando e gestione delle informazioni complementari</w:t>
            </w:r>
          </w:p>
        </w:tc>
        <w:tc>
          <w:tcPr>
            <w:tcW w:w="2781" w:type="dxa"/>
            <w:vAlign w:val="center"/>
          </w:tcPr>
          <w:p w:rsidR="00F81B54" w:rsidRDefault="00F81B54" w:rsidP="000D0D37">
            <w:r>
              <w:t>Assenza di informazioni tale da restringere indebitamente la platea dei potenziali concorrenti o da creare asimmetria di informazione tra di essi.</w:t>
            </w:r>
          </w:p>
          <w:p w:rsidR="00F81B54" w:rsidRDefault="00F81B54" w:rsidP="000D0D37">
            <w:r>
              <w:t>Rischio rilevante</w:t>
            </w:r>
          </w:p>
        </w:tc>
        <w:tc>
          <w:tcPr>
            <w:tcW w:w="2415" w:type="dxa"/>
            <w:vAlign w:val="center"/>
          </w:tcPr>
          <w:p w:rsidR="00F81B54" w:rsidRDefault="00F81B54" w:rsidP="000D0D37">
            <w:r>
              <w:t>S.C. Coordinamento Ambito Sovrazonale Gestione Acquisti</w:t>
            </w:r>
          </w:p>
          <w:p w:rsidR="00F81B54" w:rsidRDefault="00F81B54" w:rsidP="000D0D37">
            <w:r>
              <w:t>S.C. Gestione Tecnica ed Economale</w:t>
            </w:r>
          </w:p>
          <w:p w:rsidR="00F81B54" w:rsidRDefault="00F81B54" w:rsidP="000D0D37">
            <w:r>
              <w:t>S.S. Tecnologie Biomediche</w:t>
            </w:r>
          </w:p>
        </w:tc>
        <w:tc>
          <w:tcPr>
            <w:tcW w:w="2475" w:type="dxa"/>
            <w:vAlign w:val="center"/>
          </w:tcPr>
          <w:p w:rsidR="00E85379" w:rsidRDefault="00F81B54" w:rsidP="000D0D37">
            <w:r>
              <w:t>Garantire la diffusione e l’accessibilità on line della documentazione di gara e/o delle informazioni complementari rese; in caso di documentazione non accessibile on line, predefinizione e pubblicazione delle modalità per acquisire la documentazione e/o le informazioni complementari</w:t>
            </w:r>
          </w:p>
        </w:tc>
      </w:tr>
      <w:tr w:rsidR="00F81B54" w:rsidTr="000D0D37">
        <w:trPr>
          <w:trHeight w:val="2172"/>
        </w:trPr>
        <w:tc>
          <w:tcPr>
            <w:tcW w:w="1990" w:type="dxa"/>
            <w:gridSpan w:val="2"/>
          </w:tcPr>
          <w:p w:rsidR="00F81B54" w:rsidRDefault="00F81B54" w:rsidP="008D21E7"/>
        </w:tc>
        <w:tc>
          <w:tcPr>
            <w:tcW w:w="2528" w:type="dxa"/>
            <w:vAlign w:val="center"/>
          </w:tcPr>
          <w:p w:rsidR="00F81B54" w:rsidRDefault="00F81B54" w:rsidP="000D0D37"/>
        </w:tc>
        <w:tc>
          <w:tcPr>
            <w:tcW w:w="2314" w:type="dxa"/>
            <w:vAlign w:val="center"/>
          </w:tcPr>
          <w:p w:rsidR="00F81B54" w:rsidRDefault="00F81B54" w:rsidP="000D0D37">
            <w:r>
              <w:t>Annullamento o revoca del bando</w:t>
            </w:r>
          </w:p>
        </w:tc>
        <w:tc>
          <w:tcPr>
            <w:tcW w:w="2781" w:type="dxa"/>
            <w:vAlign w:val="center"/>
          </w:tcPr>
          <w:p w:rsidR="00F81B54" w:rsidRDefault="00F81B54" w:rsidP="000D0D37">
            <w:r>
              <w:t>Uso della revoca per fini diversi dall’interesse pubblico (ad es. per concedere indennizzi o bloccare una gara il cui esito non si configuri come quello atteso).</w:t>
            </w:r>
          </w:p>
          <w:p w:rsidR="00E85379" w:rsidRDefault="00F81B54" w:rsidP="000D0D37">
            <w:r>
              <w:t>Rischio rilevante</w:t>
            </w:r>
          </w:p>
        </w:tc>
        <w:tc>
          <w:tcPr>
            <w:tcW w:w="2415" w:type="dxa"/>
            <w:vAlign w:val="center"/>
          </w:tcPr>
          <w:p w:rsidR="00F81B54" w:rsidRDefault="00F81B54" w:rsidP="000D0D37">
            <w:r>
              <w:t>S.C. Coordinamento Ambito Sovrazonale Gestione Acquisti</w:t>
            </w:r>
          </w:p>
          <w:p w:rsidR="00F81B54" w:rsidRDefault="00F81B54" w:rsidP="000D0D37">
            <w:r>
              <w:t>S.C. Gestione Tecnica ed Economale</w:t>
            </w:r>
          </w:p>
          <w:p w:rsidR="00F81B54" w:rsidRDefault="00F81B54" w:rsidP="000D0D37">
            <w:r>
              <w:t>S.S. Tecnologie Biomediche</w:t>
            </w:r>
          </w:p>
        </w:tc>
        <w:tc>
          <w:tcPr>
            <w:tcW w:w="2475" w:type="dxa"/>
            <w:vAlign w:val="center"/>
          </w:tcPr>
          <w:p w:rsidR="00F81B54" w:rsidRDefault="00F81B54" w:rsidP="000D0D37">
            <w:r>
              <w:t>Revoca del bando in caso di modificazioni delle necessità aziendali. Evidenza delle motivazioni</w:t>
            </w:r>
          </w:p>
        </w:tc>
      </w:tr>
      <w:tr w:rsidR="00F81B54" w:rsidTr="000D0D37">
        <w:trPr>
          <w:trHeight w:val="2062"/>
        </w:trPr>
        <w:tc>
          <w:tcPr>
            <w:tcW w:w="1990" w:type="dxa"/>
            <w:gridSpan w:val="2"/>
          </w:tcPr>
          <w:p w:rsidR="00F81B54" w:rsidRDefault="00F81B54" w:rsidP="008D21E7"/>
        </w:tc>
        <w:tc>
          <w:tcPr>
            <w:tcW w:w="2528" w:type="dxa"/>
            <w:vAlign w:val="center"/>
          </w:tcPr>
          <w:p w:rsidR="00F81B54" w:rsidRDefault="00F81B54" w:rsidP="000D0D37"/>
        </w:tc>
        <w:tc>
          <w:tcPr>
            <w:tcW w:w="2314" w:type="dxa"/>
            <w:vAlign w:val="center"/>
          </w:tcPr>
          <w:p w:rsidR="00F81B54" w:rsidRDefault="00F81B54" w:rsidP="000D0D37">
            <w:r>
              <w:t>Fissazione dei termini per la ricezione delle offerte</w:t>
            </w:r>
          </w:p>
        </w:tc>
        <w:tc>
          <w:tcPr>
            <w:tcW w:w="2781" w:type="dxa"/>
            <w:vAlign w:val="center"/>
          </w:tcPr>
          <w:p w:rsidR="00F81B54" w:rsidRDefault="00F81B54" w:rsidP="000D0D37">
            <w:r>
              <w:t>Proroga dei termini immotivata, non funzionale agli interessi della stazione appaltante, bensì a specifico fornitore.</w:t>
            </w:r>
          </w:p>
          <w:p w:rsidR="00F81B54" w:rsidRDefault="00F81B54" w:rsidP="000D0D37">
            <w:r>
              <w:t>Rischio rilevante</w:t>
            </w:r>
          </w:p>
        </w:tc>
        <w:tc>
          <w:tcPr>
            <w:tcW w:w="2415" w:type="dxa"/>
            <w:vAlign w:val="center"/>
          </w:tcPr>
          <w:p w:rsidR="00F81B54" w:rsidRDefault="00F81B54" w:rsidP="000D0D37">
            <w:r>
              <w:t>S.C. Coordinamento Ambito Sovrazonale Gestione Acquisti</w:t>
            </w:r>
          </w:p>
          <w:p w:rsidR="00F81B54" w:rsidRDefault="00F81B54" w:rsidP="000D0D37">
            <w:r>
              <w:t>S.C. Gestione Tecnica ed Economale</w:t>
            </w:r>
          </w:p>
          <w:p w:rsidR="00E85379" w:rsidRDefault="00F81B54" w:rsidP="000D0D37">
            <w:r>
              <w:t>S.S. Tecnologie Biomediche</w:t>
            </w:r>
          </w:p>
        </w:tc>
        <w:tc>
          <w:tcPr>
            <w:tcW w:w="2475" w:type="dxa"/>
            <w:vAlign w:val="center"/>
          </w:tcPr>
          <w:p w:rsidR="00F81B54" w:rsidRDefault="00F81B54" w:rsidP="000D0D37">
            <w:r>
              <w:t>Rispetto dei termini di presentazione delle offerte indicati nei bandi di gara ed eventuale proroga solamente al fine di consentire una maggiore partecipazione</w:t>
            </w:r>
          </w:p>
        </w:tc>
      </w:tr>
      <w:tr w:rsidR="00F81B54" w:rsidTr="000F689D">
        <w:trPr>
          <w:trHeight w:val="4809"/>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Trattamento e custodia della documentazione di gara e della campionatura ove prevista</w:t>
            </w:r>
          </w:p>
        </w:tc>
        <w:tc>
          <w:tcPr>
            <w:tcW w:w="2781" w:type="dxa"/>
            <w:vAlign w:val="center"/>
          </w:tcPr>
          <w:p w:rsidR="00F81B54" w:rsidRDefault="00F81B54" w:rsidP="000F689D">
            <w:r>
              <w:t>Rischio di alterazione o sottrazione della documentazione e/o della campionatura al fine di alterare l’andamento della gara.</w:t>
            </w:r>
          </w:p>
          <w:p w:rsidR="00F81B54"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S.S. Tecnologie Biomediche</w:t>
            </w:r>
          </w:p>
        </w:tc>
        <w:tc>
          <w:tcPr>
            <w:tcW w:w="2475" w:type="dxa"/>
            <w:vAlign w:val="center"/>
          </w:tcPr>
          <w:p w:rsidR="00E85379" w:rsidRDefault="00F81B54" w:rsidP="000F689D">
            <w:r>
              <w:t>Direttive/linee guida interne per la corretta conservazione della documentazione di gara per un tempo congruo al fine di consentire verifiche successive, per la menzione nei verbali di gara delle specifiche cautele adottate a tutela dell’integrità e della conservazione delle buste contenenti l’offerta ed individuazione di appositi archivi (fisici e/o informatici)</w:t>
            </w:r>
          </w:p>
        </w:tc>
      </w:tr>
      <w:tr w:rsidR="00F81B54" w:rsidTr="000F689D">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Nomina della commissione di gara</w:t>
            </w:r>
          </w:p>
        </w:tc>
        <w:tc>
          <w:tcPr>
            <w:tcW w:w="2781" w:type="dxa"/>
            <w:vAlign w:val="center"/>
          </w:tcPr>
          <w:p w:rsidR="00F81B54" w:rsidRDefault="00F81B54" w:rsidP="000F689D">
            <w:r>
              <w:t>Nomina commissari in conflitto d’interessi rispetto all’oggetto del contratto o privi dei requisiti necessari o non esperti  nello specifico settore.</w:t>
            </w:r>
          </w:p>
          <w:p w:rsidR="00F81B54"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S.S. Tecnologie Biomediche</w:t>
            </w:r>
          </w:p>
        </w:tc>
        <w:tc>
          <w:tcPr>
            <w:tcW w:w="2475" w:type="dxa"/>
            <w:vAlign w:val="center"/>
          </w:tcPr>
          <w:p w:rsidR="00F81B54" w:rsidRDefault="00F81B54" w:rsidP="000F689D">
            <w:r>
              <w:t>Obblighi di trasparenza/pubblicità delle nomine dei componenti delle commissioni e di eventuali consulenti.</w:t>
            </w:r>
          </w:p>
          <w:p w:rsidR="00E85379" w:rsidRDefault="00F81B54" w:rsidP="000F689D">
            <w:r>
              <w:t>Rilascio di dichiarazioni di assenza di conflitto di interessi  e di incompatibilità oltre che del possesso dei requisiti previsti dalla normativa vigente</w:t>
            </w:r>
          </w:p>
        </w:tc>
      </w:tr>
      <w:tr w:rsidR="00F81B54" w:rsidTr="000F689D">
        <w:trPr>
          <w:trHeight w:val="1124"/>
        </w:trPr>
        <w:tc>
          <w:tcPr>
            <w:tcW w:w="1990" w:type="dxa"/>
            <w:gridSpan w:val="2"/>
          </w:tcPr>
          <w:p w:rsidR="00F81B54" w:rsidRDefault="00F81B54" w:rsidP="008D21E7"/>
        </w:tc>
        <w:tc>
          <w:tcPr>
            <w:tcW w:w="2528" w:type="dxa"/>
          </w:tcPr>
          <w:p w:rsidR="00F81B54" w:rsidRDefault="00F81B54" w:rsidP="008D21E7"/>
        </w:tc>
        <w:tc>
          <w:tcPr>
            <w:tcW w:w="2314" w:type="dxa"/>
          </w:tcPr>
          <w:p w:rsidR="00F81B54" w:rsidRDefault="00F81B54" w:rsidP="008D21E7">
            <w:r>
              <w:t>Verifica dei requisiti di partecipazione, ammissione delle offerte.</w:t>
            </w:r>
          </w:p>
          <w:p w:rsidR="00F81B54" w:rsidRDefault="00F81B54" w:rsidP="008D21E7"/>
        </w:tc>
        <w:tc>
          <w:tcPr>
            <w:tcW w:w="2781" w:type="dxa"/>
          </w:tcPr>
          <w:p w:rsidR="00F81B54" w:rsidRDefault="00F81B54" w:rsidP="008D21E7">
            <w:r>
              <w:lastRenderedPageBreak/>
              <w:t xml:space="preserve">Ammissione di concorrenti privi di requisiti di partecipazione al fine di manipolare l’esito della </w:t>
            </w:r>
            <w:r>
              <w:lastRenderedPageBreak/>
              <w:t>gara.</w:t>
            </w:r>
          </w:p>
          <w:p w:rsidR="00F81B54" w:rsidRDefault="00F81B54" w:rsidP="008D21E7">
            <w:r>
              <w:t>Rischio rilevante</w:t>
            </w:r>
          </w:p>
        </w:tc>
        <w:tc>
          <w:tcPr>
            <w:tcW w:w="2415" w:type="dxa"/>
          </w:tcPr>
          <w:p w:rsidR="00F81B54" w:rsidRDefault="00F81B54" w:rsidP="008D21E7">
            <w:r>
              <w:lastRenderedPageBreak/>
              <w:t>S.C. Coordinamento Ambito Sovrazonale Gestione Acquisti</w:t>
            </w:r>
          </w:p>
          <w:p w:rsidR="00F81B54" w:rsidRDefault="00F81B54" w:rsidP="008D21E7">
            <w:r>
              <w:t xml:space="preserve">S.C. Gestione Tecnica ed </w:t>
            </w:r>
            <w:r>
              <w:lastRenderedPageBreak/>
              <w:t>Economale</w:t>
            </w:r>
          </w:p>
          <w:p w:rsidR="00E85379" w:rsidRDefault="00F81B54" w:rsidP="000F689D">
            <w:r>
              <w:t>S.S. Tecnologie Biomediche</w:t>
            </w:r>
          </w:p>
        </w:tc>
        <w:tc>
          <w:tcPr>
            <w:tcW w:w="2475" w:type="dxa"/>
          </w:tcPr>
          <w:p w:rsidR="00F81B54" w:rsidRDefault="00F81B54" w:rsidP="008D21E7">
            <w:r>
              <w:lastRenderedPageBreak/>
              <w:t xml:space="preserve">Check list di controllo sul rispetto, per ciascuna gara, dei requisiti di ordine generale e </w:t>
            </w:r>
            <w:r>
              <w:lastRenderedPageBreak/>
              <w:t>speciale in capo all’operatore economico</w:t>
            </w:r>
          </w:p>
        </w:tc>
      </w:tr>
      <w:tr w:rsidR="00F81B54" w:rsidTr="000F689D">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 xml:space="preserve">Valutazione delle offerte </w:t>
            </w:r>
          </w:p>
        </w:tc>
        <w:tc>
          <w:tcPr>
            <w:tcW w:w="2781" w:type="dxa"/>
            <w:vAlign w:val="center"/>
          </w:tcPr>
          <w:p w:rsidR="00F81B54" w:rsidRDefault="00F81B54" w:rsidP="000F689D">
            <w:r>
              <w:t>Applicazione distorta dei criteri o priva di iter logico, al fine di manipolare l’esito della gara.</w:t>
            </w:r>
          </w:p>
          <w:p w:rsidR="00E85379" w:rsidRDefault="00F81B54" w:rsidP="000F689D">
            <w:r>
              <w:t>Rischio rilevante</w:t>
            </w:r>
          </w:p>
        </w:tc>
        <w:tc>
          <w:tcPr>
            <w:tcW w:w="2415" w:type="dxa"/>
            <w:vAlign w:val="center"/>
          </w:tcPr>
          <w:p w:rsidR="00F81B54" w:rsidRDefault="00F81B54" w:rsidP="000F689D">
            <w:r>
              <w:t>Personale tecnico o sanitario</w:t>
            </w:r>
          </w:p>
        </w:tc>
        <w:tc>
          <w:tcPr>
            <w:tcW w:w="2475" w:type="dxa"/>
            <w:vAlign w:val="center"/>
          </w:tcPr>
          <w:p w:rsidR="00F81B54" w:rsidRDefault="00F81B54" w:rsidP="000F689D">
            <w:r>
              <w:t>Utilizzo di piattaforme telematiche – Mepa / Sintel</w:t>
            </w:r>
          </w:p>
          <w:p w:rsidR="00FD2AC8" w:rsidRPr="00454AA8" w:rsidRDefault="00FD2AC8" w:rsidP="000F689D">
            <w:r>
              <w:t>Controllo e verifica da pate del RUP</w:t>
            </w:r>
          </w:p>
        </w:tc>
      </w:tr>
      <w:tr w:rsidR="00F81B54" w:rsidTr="000F689D">
        <w:trPr>
          <w:trHeight w:val="2603"/>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Verifica dell’anomalia delle offerte</w:t>
            </w:r>
          </w:p>
        </w:tc>
        <w:tc>
          <w:tcPr>
            <w:tcW w:w="2781" w:type="dxa"/>
            <w:vAlign w:val="center"/>
          </w:tcPr>
          <w:p w:rsidR="00F81B54" w:rsidRDefault="00F81B54" w:rsidP="000F689D">
            <w:r>
              <w:t>Ammissione di offerte anomale e prive dei requisiti, che espongano l’amministrazione al rischio di esecuzione della prestazione in modo irregolare e qualitativamente inferiore</w:t>
            </w:r>
          </w:p>
          <w:p w:rsidR="00E85379"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S.S. Tecnologie Biomediche</w:t>
            </w:r>
          </w:p>
        </w:tc>
        <w:tc>
          <w:tcPr>
            <w:tcW w:w="2475" w:type="dxa"/>
            <w:vAlign w:val="center"/>
          </w:tcPr>
          <w:p w:rsidR="00F81B54" w:rsidRDefault="00F81B54" w:rsidP="000F689D">
            <w:r>
              <w:t>Introduzione di misure atte a documentare il procedimento di valutazione delle offerte anormalmente basse e di verifica della congruità dell’anomalia</w:t>
            </w:r>
          </w:p>
        </w:tc>
      </w:tr>
      <w:tr w:rsidR="00F81B54" w:rsidTr="000F689D">
        <w:trPr>
          <w:trHeight w:val="2400"/>
        </w:trPr>
        <w:tc>
          <w:tcPr>
            <w:tcW w:w="1990" w:type="dxa"/>
            <w:gridSpan w:val="2"/>
          </w:tcPr>
          <w:p w:rsidR="00F81B54" w:rsidRDefault="00F81B54" w:rsidP="008D21E7"/>
        </w:tc>
        <w:tc>
          <w:tcPr>
            <w:tcW w:w="2528" w:type="dxa"/>
            <w:vAlign w:val="center"/>
          </w:tcPr>
          <w:p w:rsidR="00F81B54" w:rsidRDefault="00F81B54" w:rsidP="000F689D">
            <w:r>
              <w:t>Verifica dell’aggiudicazione e stipula del contratto</w:t>
            </w:r>
          </w:p>
        </w:tc>
        <w:tc>
          <w:tcPr>
            <w:tcW w:w="2314" w:type="dxa"/>
            <w:vAlign w:val="center"/>
          </w:tcPr>
          <w:p w:rsidR="00F81B54" w:rsidRDefault="00F81B54" w:rsidP="000F689D">
            <w:r>
              <w:t>Verifica dei requisiti ai fini della stipula del contratto</w:t>
            </w:r>
          </w:p>
        </w:tc>
        <w:tc>
          <w:tcPr>
            <w:tcW w:w="2781" w:type="dxa"/>
            <w:vAlign w:val="center"/>
          </w:tcPr>
          <w:p w:rsidR="00F81B54" w:rsidRDefault="00F81B54" w:rsidP="000F689D">
            <w:r>
              <w:t>Omissione o alterazione dei controlli e delle verifiche</w:t>
            </w:r>
            <w:r w:rsidR="005232EA">
              <w:t>, violazione delle regole a tutela della trasparenza</w:t>
            </w:r>
            <w:r>
              <w:t>.</w:t>
            </w:r>
          </w:p>
          <w:p w:rsidR="00F81B54"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S.C. Sistemi Informativi</w:t>
            </w:r>
          </w:p>
          <w:p w:rsidR="00E85379" w:rsidRDefault="00F81B54" w:rsidP="000F689D">
            <w:r>
              <w:t>S.S. Tecnologie Biomediche</w:t>
            </w:r>
          </w:p>
        </w:tc>
        <w:tc>
          <w:tcPr>
            <w:tcW w:w="2475" w:type="dxa"/>
            <w:vAlign w:val="center"/>
          </w:tcPr>
          <w:p w:rsidR="00F81B54" w:rsidRDefault="00F81B54" w:rsidP="000F689D">
            <w:r>
              <w:t>Verifica dei requisiti attraverso la procedura indicata dall’ANAC</w:t>
            </w:r>
            <w:r w:rsidR="005232EA">
              <w:t>.</w:t>
            </w:r>
          </w:p>
          <w:p w:rsidR="005232EA" w:rsidRDefault="005232EA" w:rsidP="000F689D">
            <w:r>
              <w:t>Stipula sulle piattaforme telematiche contestuale alla determina di aggiudicazione.</w:t>
            </w:r>
          </w:p>
        </w:tc>
      </w:tr>
      <w:tr w:rsidR="00F81B54" w:rsidTr="000F689D">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Effettuazione delle comunicazioni riguardanti i mancati inviti, le esclusioni, le aggiudicazioni</w:t>
            </w:r>
          </w:p>
        </w:tc>
        <w:tc>
          <w:tcPr>
            <w:tcW w:w="2781" w:type="dxa"/>
          </w:tcPr>
          <w:p w:rsidR="00F81B54" w:rsidRDefault="00F81B54" w:rsidP="008D21E7">
            <w:r>
              <w:t>Violazione delle regole a tutela della trasparenza al fine di evitare o ritardare la proposizione di ricorsi da parte dei soggetti esclusi o non aggiudicatari.</w:t>
            </w:r>
          </w:p>
          <w:p w:rsidR="00F81B54" w:rsidRDefault="00F81B54" w:rsidP="008D21E7">
            <w:r>
              <w:t>Rischio rilevante</w:t>
            </w:r>
          </w:p>
        </w:tc>
        <w:tc>
          <w:tcPr>
            <w:tcW w:w="2415" w:type="dxa"/>
          </w:tcPr>
          <w:p w:rsidR="00F81B54" w:rsidRDefault="00F81B54" w:rsidP="008D21E7">
            <w:r>
              <w:t>S.C. Coordinamento Ambito Sovrazonale Gestione Acquisti</w:t>
            </w:r>
          </w:p>
          <w:p w:rsidR="00F81B54" w:rsidRDefault="00F81B54" w:rsidP="008D21E7">
            <w:r>
              <w:t>S.C. Gestione Tecnica ed Economale</w:t>
            </w:r>
          </w:p>
          <w:p w:rsidR="00F81B54" w:rsidRDefault="00F81B54" w:rsidP="008D21E7">
            <w:r>
              <w:t>S.S. Tecnologie Biomediche</w:t>
            </w:r>
          </w:p>
        </w:tc>
        <w:tc>
          <w:tcPr>
            <w:tcW w:w="2475" w:type="dxa"/>
          </w:tcPr>
          <w:p w:rsidR="00F81B54" w:rsidRDefault="00F81B54" w:rsidP="008D21E7">
            <w:r>
              <w:t xml:space="preserve">Check list di controllo sul rispetto degli adempimenti e formalità di comunicazione previste dal Codice. Introduzione di un termine tempestivo di </w:t>
            </w:r>
            <w:r>
              <w:lastRenderedPageBreak/>
              <w:t>pubblicazione dei risultati della procedura di aggiudicazione</w:t>
            </w:r>
          </w:p>
          <w:p w:rsidR="00E85379" w:rsidRDefault="00E85379" w:rsidP="008D21E7"/>
        </w:tc>
      </w:tr>
      <w:tr w:rsidR="00F81B54" w:rsidTr="000F689D">
        <w:trPr>
          <w:trHeight w:val="2442"/>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Formalizzazione dell’aggiudicazione definitiva</w:t>
            </w:r>
          </w:p>
        </w:tc>
        <w:tc>
          <w:tcPr>
            <w:tcW w:w="2781" w:type="dxa"/>
            <w:vAlign w:val="center"/>
          </w:tcPr>
          <w:p w:rsidR="00F81B54" w:rsidRDefault="00F81B54" w:rsidP="000F689D">
            <w:r>
              <w:t>Formalizzazione ritardata onde indurre l’aggiudicatario a sciogliersi dal vincolo.</w:t>
            </w:r>
          </w:p>
          <w:p w:rsidR="00F81B54"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S.C. Sistemi Informativi</w:t>
            </w:r>
          </w:p>
          <w:p w:rsidR="00F81B54" w:rsidRDefault="00F81B54" w:rsidP="000F689D">
            <w:r>
              <w:t>S.S. Tecnologie Biomediche</w:t>
            </w:r>
          </w:p>
        </w:tc>
        <w:tc>
          <w:tcPr>
            <w:tcW w:w="2475" w:type="dxa"/>
            <w:vAlign w:val="center"/>
          </w:tcPr>
          <w:p w:rsidR="00F81B54" w:rsidRDefault="00F81B54" w:rsidP="000F689D">
            <w:r>
              <w:t>Formalizzazione tempestiva e conseguente pubblicazione degli esiti</w:t>
            </w:r>
          </w:p>
        </w:tc>
      </w:tr>
      <w:tr w:rsidR="00F81B54" w:rsidTr="000F689D">
        <w:trPr>
          <w:trHeight w:val="2392"/>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Stipula del contratto</w:t>
            </w:r>
          </w:p>
        </w:tc>
        <w:tc>
          <w:tcPr>
            <w:tcW w:w="2781" w:type="dxa"/>
            <w:vAlign w:val="center"/>
          </w:tcPr>
          <w:p w:rsidR="00F81B54" w:rsidRDefault="00F81B54" w:rsidP="000F689D">
            <w:r>
              <w:t>Ritardo nella stipula del contratto che può indurre l’aggiudicatario a recedere dal vincolo.</w:t>
            </w:r>
          </w:p>
          <w:p w:rsidR="00F81B54"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S.C. Sistemi Informativi</w:t>
            </w:r>
          </w:p>
          <w:p w:rsidR="00E85379" w:rsidRDefault="00F81B54" w:rsidP="000F689D">
            <w:r>
              <w:t>S.S. Tecnologie Biomediche</w:t>
            </w:r>
          </w:p>
        </w:tc>
        <w:tc>
          <w:tcPr>
            <w:tcW w:w="2475" w:type="dxa"/>
            <w:vAlign w:val="center"/>
          </w:tcPr>
          <w:p w:rsidR="00F81B54" w:rsidRDefault="00F81B54" w:rsidP="000F689D">
            <w:r>
              <w:t>Stipula sulle piattaforme telematiche  contestuale alla determina di aggiudicazione</w:t>
            </w:r>
          </w:p>
        </w:tc>
      </w:tr>
      <w:tr w:rsidR="00F81B54" w:rsidTr="000F689D">
        <w:trPr>
          <w:trHeight w:val="2128"/>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Individuazione del Direttore Esecuzione Contratto o del Direttore Lavori</w:t>
            </w:r>
          </w:p>
        </w:tc>
        <w:tc>
          <w:tcPr>
            <w:tcW w:w="2781" w:type="dxa"/>
            <w:vAlign w:val="center"/>
          </w:tcPr>
          <w:p w:rsidR="00F81B54" w:rsidRDefault="00F81B54" w:rsidP="000F689D">
            <w:r>
              <w:t>Nomina di un Direttore in rapporto di contiguità con l’impresa aggiudicatrice o privo di requisiti idonei ed adeguati ad assicurarne terzietà ed indipendenza.</w:t>
            </w:r>
          </w:p>
          <w:p w:rsidR="00E85379"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S.S. Tecnologie Biomediche</w:t>
            </w:r>
          </w:p>
        </w:tc>
        <w:tc>
          <w:tcPr>
            <w:tcW w:w="2475" w:type="dxa"/>
            <w:vAlign w:val="center"/>
          </w:tcPr>
          <w:p w:rsidR="00F81B54" w:rsidRDefault="00F81B54" w:rsidP="000F689D">
            <w:r>
              <w:t>Verifica dei requisiti. Acquisizione dichiarazioni di insussistenza conflitto di interessi o di incompatibilità</w:t>
            </w:r>
          </w:p>
        </w:tc>
      </w:tr>
      <w:tr w:rsidR="00F81B54" w:rsidTr="000F689D">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Autorizzazione al subappalto</w:t>
            </w:r>
          </w:p>
        </w:tc>
        <w:tc>
          <w:tcPr>
            <w:tcW w:w="2781" w:type="dxa"/>
          </w:tcPr>
          <w:p w:rsidR="00F81B54" w:rsidRDefault="00F81B54" w:rsidP="008D21E7">
            <w:r>
              <w:t xml:space="preserve">Aggiramenti di fatto della procedura di autorizzazione al subappalto a messo di sub contratti – Accordi collusivi tra imprese che </w:t>
            </w:r>
            <w:r>
              <w:lastRenderedPageBreak/>
              <w:t>utilizzano l’istituto del subappalto per distribuirsi i vantaggi dell’accordo.</w:t>
            </w:r>
            <w:r w:rsidR="000F689D">
              <w:t xml:space="preserve"> </w:t>
            </w:r>
            <w:r>
              <w:t>Rischio rilevante</w:t>
            </w:r>
          </w:p>
          <w:p w:rsidR="00E85379" w:rsidRDefault="00E85379" w:rsidP="008D21E7"/>
        </w:tc>
        <w:tc>
          <w:tcPr>
            <w:tcW w:w="2415" w:type="dxa"/>
          </w:tcPr>
          <w:p w:rsidR="00F81B54" w:rsidRDefault="00F81B54" w:rsidP="008D21E7">
            <w:r>
              <w:lastRenderedPageBreak/>
              <w:t>S.C. Coordinamento Ambito Sovrazonale Gestione Acquisti</w:t>
            </w:r>
          </w:p>
          <w:p w:rsidR="00F81B54" w:rsidRDefault="00F81B54" w:rsidP="008D21E7">
            <w:r>
              <w:t>S.C. Gestione Tecnica ed Economale</w:t>
            </w:r>
          </w:p>
          <w:p w:rsidR="00F81B54" w:rsidRDefault="00F81B54" w:rsidP="008D21E7">
            <w:r>
              <w:lastRenderedPageBreak/>
              <w:t>S.S. Tecnologie Biomediche</w:t>
            </w:r>
          </w:p>
        </w:tc>
        <w:tc>
          <w:tcPr>
            <w:tcW w:w="2475" w:type="dxa"/>
            <w:vAlign w:val="center"/>
          </w:tcPr>
          <w:p w:rsidR="00F81B54" w:rsidRDefault="00F81B54" w:rsidP="000F689D">
            <w:r>
              <w:lastRenderedPageBreak/>
              <w:t>Verifiche sul sub-appaltatore</w:t>
            </w:r>
          </w:p>
        </w:tc>
      </w:tr>
      <w:tr w:rsidR="00F81B54" w:rsidTr="000F689D">
        <w:trPr>
          <w:trHeight w:val="2602"/>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Verifica del rispetto del cronoprogramma esecutivo</w:t>
            </w:r>
          </w:p>
        </w:tc>
        <w:tc>
          <w:tcPr>
            <w:tcW w:w="2781" w:type="dxa"/>
            <w:vAlign w:val="center"/>
          </w:tcPr>
          <w:p w:rsidR="00F81B54" w:rsidRDefault="00F81B54" w:rsidP="000F689D">
            <w:r>
              <w:t>Mancata o insufficiente verifica dell’effettivo stato di avanzamenti lavori rispetto al cronoprogramma esecutivo, al fine di evitare all’appaltatore l’applicazione di penali/multe.</w:t>
            </w:r>
          </w:p>
          <w:p w:rsidR="00E85379"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Farmacia Ospedaliera</w:t>
            </w:r>
          </w:p>
          <w:p w:rsidR="00F81B54" w:rsidRDefault="00F81B54" w:rsidP="000F689D">
            <w:r>
              <w:t>S.C. Gestione Tecnica ed Economale</w:t>
            </w:r>
          </w:p>
          <w:p w:rsidR="00F81B54" w:rsidRDefault="00F81B54" w:rsidP="000F689D">
            <w:r>
              <w:t>S.S. Tecnologie Biomediche</w:t>
            </w:r>
          </w:p>
        </w:tc>
        <w:tc>
          <w:tcPr>
            <w:tcW w:w="2475" w:type="dxa"/>
            <w:vAlign w:val="center"/>
          </w:tcPr>
          <w:p w:rsidR="00F81B54" w:rsidRDefault="00F81B54" w:rsidP="000F689D">
            <w:r>
              <w:t>Controllo degli adempimenti</w:t>
            </w:r>
          </w:p>
        </w:tc>
      </w:tr>
      <w:tr w:rsidR="00F81B54" w:rsidTr="000F689D">
        <w:trPr>
          <w:trHeight w:val="1972"/>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Ammissione di varianti</w:t>
            </w:r>
          </w:p>
        </w:tc>
        <w:tc>
          <w:tcPr>
            <w:tcW w:w="2781" w:type="dxa"/>
            <w:vAlign w:val="center"/>
          </w:tcPr>
          <w:p w:rsidR="00F81B54" w:rsidRDefault="00F81B54" w:rsidP="000F689D">
            <w:r>
              <w:t>Uso della variante per fini diversi dall’interesse pubblico.</w:t>
            </w:r>
          </w:p>
          <w:p w:rsidR="00F81B54"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S.S. Tecnologie Biomediche</w:t>
            </w:r>
          </w:p>
        </w:tc>
        <w:tc>
          <w:tcPr>
            <w:tcW w:w="2475" w:type="dxa"/>
            <w:vAlign w:val="center"/>
          </w:tcPr>
          <w:p w:rsidR="00F81B54" w:rsidRDefault="00F81B54" w:rsidP="000F689D">
            <w:r>
              <w:t>Monitoraggio dei contratti con varianti a seguito di innovazioni tecnologiche o di integrazioni per nuove necessità</w:t>
            </w:r>
          </w:p>
        </w:tc>
      </w:tr>
      <w:tr w:rsidR="00F81B54" w:rsidTr="000F689D">
        <w:trPr>
          <w:trHeight w:val="2128"/>
        </w:trPr>
        <w:tc>
          <w:tcPr>
            <w:tcW w:w="1990" w:type="dxa"/>
            <w:gridSpan w:val="2"/>
          </w:tcPr>
          <w:p w:rsidR="00F81B54" w:rsidRDefault="00F81B54" w:rsidP="008D21E7"/>
        </w:tc>
        <w:tc>
          <w:tcPr>
            <w:tcW w:w="2528" w:type="dxa"/>
          </w:tcPr>
          <w:p w:rsidR="00F81B54" w:rsidRDefault="00F81B54" w:rsidP="008D21E7">
            <w:r>
              <w:t>Esecuzione del contratto</w:t>
            </w:r>
          </w:p>
        </w:tc>
        <w:tc>
          <w:tcPr>
            <w:tcW w:w="2314" w:type="dxa"/>
            <w:vAlign w:val="center"/>
          </w:tcPr>
          <w:p w:rsidR="00F81B54" w:rsidRDefault="00F81B54" w:rsidP="000F689D">
            <w:r>
              <w:t>Proroga dei termini di esecuzione dei contratti di lavori</w:t>
            </w:r>
          </w:p>
        </w:tc>
        <w:tc>
          <w:tcPr>
            <w:tcW w:w="2781" w:type="dxa"/>
            <w:vAlign w:val="center"/>
          </w:tcPr>
          <w:p w:rsidR="00F81B54" w:rsidRDefault="00F81B54" w:rsidP="000F689D">
            <w:r>
              <w:t>Proroghe, nei contratti di lavoro,  concesse per favorire l’appaltatore/fornitore prolungandogli la durata del contratto.</w:t>
            </w:r>
          </w:p>
          <w:p w:rsidR="00F81B54"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S.S. Tecnologie Biomediche.</w:t>
            </w:r>
          </w:p>
        </w:tc>
        <w:tc>
          <w:tcPr>
            <w:tcW w:w="2475" w:type="dxa"/>
            <w:vAlign w:val="center"/>
          </w:tcPr>
          <w:p w:rsidR="00F81B54" w:rsidRDefault="00F81B54" w:rsidP="000F689D">
            <w:r>
              <w:t>Controllo degli adempimenti</w:t>
            </w:r>
          </w:p>
        </w:tc>
      </w:tr>
      <w:tr w:rsidR="00F81B54" w:rsidTr="000F689D">
        <w:trPr>
          <w:trHeight w:val="698"/>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Sospensioni</w:t>
            </w:r>
          </w:p>
        </w:tc>
        <w:tc>
          <w:tcPr>
            <w:tcW w:w="2781" w:type="dxa"/>
            <w:vAlign w:val="center"/>
          </w:tcPr>
          <w:p w:rsidR="00F81B54" w:rsidRDefault="00F81B54" w:rsidP="000F689D">
            <w:r>
              <w:t>Sospensioni concesse per favorire l’appaltatore/fornitore evitandogli l’applicazione di penali, in appalti di lavori.</w:t>
            </w:r>
          </w:p>
          <w:p w:rsidR="00F81B54" w:rsidRDefault="00F81B54" w:rsidP="000F689D">
            <w:r>
              <w:lastRenderedPageBreak/>
              <w:t>Rischio rilevante</w:t>
            </w:r>
          </w:p>
        </w:tc>
        <w:tc>
          <w:tcPr>
            <w:tcW w:w="2415" w:type="dxa"/>
            <w:vAlign w:val="center"/>
          </w:tcPr>
          <w:p w:rsidR="00F81B54" w:rsidRDefault="00F81B54" w:rsidP="000F689D">
            <w:r>
              <w:lastRenderedPageBreak/>
              <w:t>S.C. Coordinamento Ambito Sovrazonale Gestione Acquisti</w:t>
            </w:r>
          </w:p>
          <w:p w:rsidR="00F81B54" w:rsidRDefault="00F81B54" w:rsidP="000F689D">
            <w:r>
              <w:t>S.C. Gestione Tecnica ed Economale</w:t>
            </w:r>
          </w:p>
          <w:p w:rsidR="00F81B54" w:rsidRDefault="00F81B54" w:rsidP="000F689D">
            <w:r>
              <w:lastRenderedPageBreak/>
              <w:t>S.S. Tecnologie Biomediche</w:t>
            </w:r>
          </w:p>
        </w:tc>
        <w:tc>
          <w:tcPr>
            <w:tcW w:w="2475" w:type="dxa"/>
            <w:vAlign w:val="center"/>
          </w:tcPr>
          <w:p w:rsidR="00F81B54" w:rsidRDefault="00F81B54" w:rsidP="000F689D">
            <w:r>
              <w:lastRenderedPageBreak/>
              <w:t>Controllo degli adempimenti</w:t>
            </w:r>
          </w:p>
        </w:tc>
      </w:tr>
      <w:tr w:rsidR="00F81B54" w:rsidTr="000F689D">
        <w:trPr>
          <w:trHeight w:val="2137"/>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Multe/penali</w:t>
            </w:r>
          </w:p>
        </w:tc>
        <w:tc>
          <w:tcPr>
            <w:tcW w:w="2781" w:type="dxa"/>
            <w:vAlign w:val="center"/>
          </w:tcPr>
          <w:p w:rsidR="00F81B54" w:rsidRDefault="00F81B54" w:rsidP="000F689D">
            <w:r>
              <w:t>Mancata applicazione di multe o penali in caso di ritardi. Mancata rilevazione di non conformità nell’esecuzione della fornitura o del servizio.</w:t>
            </w:r>
          </w:p>
          <w:p w:rsidR="00E85379"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S.S. Tecnologie Biomediche</w:t>
            </w:r>
          </w:p>
        </w:tc>
        <w:tc>
          <w:tcPr>
            <w:tcW w:w="2475" w:type="dxa"/>
            <w:vAlign w:val="center"/>
          </w:tcPr>
          <w:p w:rsidR="00F81B54" w:rsidRDefault="00F81B54" w:rsidP="000F689D">
            <w:r>
              <w:t>Applicazioni di penalità su segnalazione del direttore dell’esecuzione contrattuale ed a seguito di rilevazione di inadempienze</w:t>
            </w:r>
          </w:p>
        </w:tc>
      </w:tr>
      <w:tr w:rsidR="00F81B54" w:rsidTr="000F689D">
        <w:trPr>
          <w:trHeight w:val="2241"/>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Contabilizzazione dei lavori – Verifica  delle disposizioni i materia di sicurezza PSC DUVRI</w:t>
            </w:r>
          </w:p>
        </w:tc>
        <w:tc>
          <w:tcPr>
            <w:tcW w:w="2781" w:type="dxa"/>
            <w:vAlign w:val="center"/>
          </w:tcPr>
          <w:p w:rsidR="00F81B54" w:rsidRDefault="00F81B54" w:rsidP="000F689D">
            <w:r>
              <w:t>Registrazione in contabilità di materiali, manufatti, loro messa in opera, non corrispondente all’effettiva situazione delle opere, per favorire l’appaltatore.</w:t>
            </w:r>
          </w:p>
          <w:p w:rsidR="00E85379"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S.S. Tecnologie Biomediche</w:t>
            </w:r>
          </w:p>
        </w:tc>
        <w:tc>
          <w:tcPr>
            <w:tcW w:w="2475" w:type="dxa"/>
            <w:vAlign w:val="center"/>
          </w:tcPr>
          <w:p w:rsidR="00F81B54" w:rsidRDefault="00F81B54" w:rsidP="000F689D">
            <w:r>
              <w:t>Controllo degli adempimenti</w:t>
            </w:r>
          </w:p>
        </w:tc>
      </w:tr>
      <w:tr w:rsidR="00F81B54" w:rsidTr="000F689D">
        <w:trPr>
          <w:trHeight w:val="2112"/>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Riserve</w:t>
            </w:r>
          </w:p>
          <w:p w:rsidR="00F81B54" w:rsidRDefault="00F81B54" w:rsidP="000F689D"/>
        </w:tc>
        <w:tc>
          <w:tcPr>
            <w:tcW w:w="2781" w:type="dxa"/>
            <w:vAlign w:val="center"/>
          </w:tcPr>
          <w:p w:rsidR="00F81B54" w:rsidRDefault="00F81B54" w:rsidP="000F689D">
            <w:r>
              <w:t>Apposizione di riserve generiche che conducano ad incontrollata lievitazione dei pressi – Ammissione di riserve oltre il limite di legge consentito.</w:t>
            </w:r>
          </w:p>
          <w:p w:rsidR="00E85379"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F81B54" w:rsidRDefault="00F81B54" w:rsidP="000F689D">
            <w:r>
              <w:t>S.S. Tecnologie Biomediche</w:t>
            </w:r>
          </w:p>
        </w:tc>
        <w:tc>
          <w:tcPr>
            <w:tcW w:w="2475" w:type="dxa"/>
            <w:vAlign w:val="center"/>
          </w:tcPr>
          <w:p w:rsidR="00F81B54" w:rsidRDefault="00F81B54" w:rsidP="000F689D">
            <w:r>
              <w:t>Trasparenza</w:t>
            </w:r>
          </w:p>
        </w:tc>
      </w:tr>
      <w:tr w:rsidR="00F81B54" w:rsidTr="000F689D">
        <w:trPr>
          <w:trHeight w:val="2129"/>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0F689D">
            <w:r>
              <w:t>Revisione del prezzo</w:t>
            </w:r>
          </w:p>
        </w:tc>
        <w:tc>
          <w:tcPr>
            <w:tcW w:w="2781" w:type="dxa"/>
            <w:vAlign w:val="center"/>
          </w:tcPr>
          <w:p w:rsidR="00F81B54" w:rsidRDefault="00F81B54" w:rsidP="000F689D">
            <w:r>
              <w:t>Concessione di revisioni del prezzo senza effettiva giustificazione.</w:t>
            </w:r>
          </w:p>
          <w:p w:rsidR="00F81B54" w:rsidRDefault="00F81B54" w:rsidP="000F689D">
            <w:r>
              <w:t>Rischio rilevante</w:t>
            </w:r>
          </w:p>
        </w:tc>
        <w:tc>
          <w:tcPr>
            <w:tcW w:w="2415" w:type="dxa"/>
            <w:vAlign w:val="center"/>
          </w:tcPr>
          <w:p w:rsidR="00F81B54" w:rsidRDefault="00F81B54" w:rsidP="000F689D">
            <w:r>
              <w:t>S.C. Coordinamento Ambito Sovrazonale Gestione Acquisti</w:t>
            </w:r>
          </w:p>
          <w:p w:rsidR="00F81B54" w:rsidRDefault="00F81B54" w:rsidP="000F689D">
            <w:r>
              <w:t>S.C. Gestione Tecnica ed Economale</w:t>
            </w:r>
          </w:p>
          <w:p w:rsidR="00E85379" w:rsidRDefault="00F81B54" w:rsidP="000F689D">
            <w:r>
              <w:t>S.S. Tecnologie Biomediche</w:t>
            </w:r>
          </w:p>
        </w:tc>
        <w:tc>
          <w:tcPr>
            <w:tcW w:w="2475" w:type="dxa"/>
            <w:vAlign w:val="center"/>
          </w:tcPr>
          <w:p w:rsidR="00F81B54" w:rsidRDefault="00F81B54" w:rsidP="000F689D">
            <w:r>
              <w:t>Revisioni limitatamente alle indicazioni del capitolato</w:t>
            </w:r>
          </w:p>
        </w:tc>
      </w:tr>
      <w:tr w:rsidR="00F81B54" w:rsidTr="00443820">
        <w:trPr>
          <w:trHeight w:val="1549"/>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443820">
            <w:r>
              <w:t>Gestione dei magazzini aziendali</w:t>
            </w:r>
          </w:p>
        </w:tc>
        <w:tc>
          <w:tcPr>
            <w:tcW w:w="2781" w:type="dxa"/>
            <w:vAlign w:val="center"/>
          </w:tcPr>
          <w:p w:rsidR="00F81B54" w:rsidRDefault="00F81B54" w:rsidP="00443820">
            <w:r>
              <w:t>Induzione ad occultare o sottrarre beni.</w:t>
            </w:r>
          </w:p>
          <w:p w:rsidR="00F81B54" w:rsidRDefault="00F81B54" w:rsidP="00443820">
            <w:r>
              <w:t>Rischio rilevante</w:t>
            </w:r>
          </w:p>
        </w:tc>
        <w:tc>
          <w:tcPr>
            <w:tcW w:w="2415" w:type="dxa"/>
            <w:vAlign w:val="center"/>
          </w:tcPr>
          <w:p w:rsidR="00F81B54" w:rsidRDefault="00F81B54" w:rsidP="00443820">
            <w:r>
              <w:t>S.S. Gestione Esecuzioni Contrattuali e Servizi Appaltati</w:t>
            </w:r>
          </w:p>
          <w:p w:rsidR="00E85379" w:rsidRDefault="00F81B54" w:rsidP="00443820">
            <w:r>
              <w:t>S.C. Farmacia Ospedaliera</w:t>
            </w:r>
          </w:p>
        </w:tc>
        <w:tc>
          <w:tcPr>
            <w:tcW w:w="2475" w:type="dxa"/>
            <w:vAlign w:val="center"/>
          </w:tcPr>
          <w:p w:rsidR="00F81B54" w:rsidRDefault="00F81B54" w:rsidP="00443820">
            <w:r>
              <w:t>Predisposizione di controlli periodici</w:t>
            </w:r>
          </w:p>
        </w:tc>
      </w:tr>
      <w:tr w:rsidR="00F81B54" w:rsidTr="00443820">
        <w:trPr>
          <w:trHeight w:val="2108"/>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443820">
            <w:r>
              <w:t>Emissione degli ordini di fornitura di beni e servizi</w:t>
            </w:r>
          </w:p>
        </w:tc>
        <w:tc>
          <w:tcPr>
            <w:tcW w:w="2781" w:type="dxa"/>
            <w:vAlign w:val="center"/>
          </w:tcPr>
          <w:p w:rsidR="00F81B54" w:rsidRDefault="00F81B54" w:rsidP="00443820">
            <w:r>
              <w:t>Rischio di ordinare materiale in quantità non coerenti alle necessità dell’AOU per favorire fornitori specifici.</w:t>
            </w:r>
          </w:p>
          <w:p w:rsidR="00F81B54" w:rsidRDefault="00F81B54" w:rsidP="00443820">
            <w:r>
              <w:t>Rischio rilevante</w:t>
            </w:r>
          </w:p>
        </w:tc>
        <w:tc>
          <w:tcPr>
            <w:tcW w:w="2415" w:type="dxa"/>
            <w:vAlign w:val="center"/>
          </w:tcPr>
          <w:p w:rsidR="00F81B54" w:rsidRDefault="00F81B54" w:rsidP="00443820">
            <w:r>
              <w:t>S.S. Gestione Esecuzioni Contrattuali e Servizi Appaltati</w:t>
            </w:r>
          </w:p>
          <w:p w:rsidR="004F59F2" w:rsidRDefault="004F59F2" w:rsidP="00443820">
            <w:r>
              <w:t>S.C. Farmacia Ospedaliera</w:t>
            </w:r>
          </w:p>
          <w:p w:rsidR="00E85379" w:rsidRDefault="00F81B54" w:rsidP="00443820">
            <w:r>
              <w:t>S.S. Tecnologie Biomediche</w:t>
            </w:r>
          </w:p>
        </w:tc>
        <w:tc>
          <w:tcPr>
            <w:tcW w:w="2475" w:type="dxa"/>
            <w:vAlign w:val="center"/>
          </w:tcPr>
          <w:p w:rsidR="00F81B54" w:rsidRDefault="00F81B54" w:rsidP="00443820">
            <w:r>
              <w:t>Predisposizione di controlli periodici</w:t>
            </w:r>
            <w:r w:rsidR="004F59F2">
              <w:t>.</w:t>
            </w:r>
          </w:p>
          <w:p w:rsidR="004F59F2" w:rsidRDefault="004F59F2" w:rsidP="00443820">
            <w:r>
              <w:t>Verifica delle proposte d’ordine e del sottoscorta tramite gestionale</w:t>
            </w:r>
          </w:p>
        </w:tc>
      </w:tr>
      <w:tr w:rsidR="00F81B54" w:rsidTr="00443820">
        <w:trPr>
          <w:trHeight w:val="1557"/>
        </w:trPr>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443820">
            <w:r>
              <w:t>Gestione delle controversie</w:t>
            </w:r>
          </w:p>
        </w:tc>
        <w:tc>
          <w:tcPr>
            <w:tcW w:w="2781" w:type="dxa"/>
            <w:vAlign w:val="center"/>
          </w:tcPr>
          <w:p w:rsidR="00F81B54" w:rsidRDefault="00F81B54" w:rsidP="00443820">
            <w:r>
              <w:t>Condizionamenti nelle decisioni assunte tramite procedure di accordo bonario e/o transazioni.</w:t>
            </w:r>
          </w:p>
          <w:p w:rsidR="00F81B54" w:rsidRDefault="00F81B54" w:rsidP="00443820">
            <w:r>
              <w:t>Rischio rilevante</w:t>
            </w:r>
          </w:p>
        </w:tc>
        <w:tc>
          <w:tcPr>
            <w:tcW w:w="2415" w:type="dxa"/>
            <w:vAlign w:val="center"/>
          </w:tcPr>
          <w:p w:rsidR="00F81B54" w:rsidRDefault="00F81B54" w:rsidP="00443820">
            <w:r>
              <w:t>S.C. Coordinamento Ambito Sovrazonale Gestione Acquisti</w:t>
            </w:r>
          </w:p>
          <w:p w:rsidR="00E85379" w:rsidRDefault="00F81B54" w:rsidP="00443820">
            <w:r>
              <w:t>S.S. Tecnologie Biomediche</w:t>
            </w:r>
          </w:p>
        </w:tc>
        <w:tc>
          <w:tcPr>
            <w:tcW w:w="2475" w:type="dxa"/>
            <w:vAlign w:val="center"/>
          </w:tcPr>
          <w:p w:rsidR="00F81B54" w:rsidRDefault="00F81B54" w:rsidP="00443820">
            <w:r>
              <w:t>Evidenza delle motivazioni</w:t>
            </w:r>
          </w:p>
        </w:tc>
      </w:tr>
      <w:tr w:rsidR="00F81B54" w:rsidTr="00443820">
        <w:trPr>
          <w:trHeight w:val="2104"/>
        </w:trPr>
        <w:tc>
          <w:tcPr>
            <w:tcW w:w="1990" w:type="dxa"/>
            <w:gridSpan w:val="2"/>
          </w:tcPr>
          <w:p w:rsidR="00F81B54" w:rsidRDefault="00F81B54" w:rsidP="008D21E7"/>
        </w:tc>
        <w:tc>
          <w:tcPr>
            <w:tcW w:w="2528" w:type="dxa"/>
            <w:vAlign w:val="center"/>
          </w:tcPr>
          <w:p w:rsidR="00F81B54" w:rsidRDefault="00F81B54" w:rsidP="00443820">
            <w:r>
              <w:t>Rendicontazione del contratto</w:t>
            </w:r>
          </w:p>
        </w:tc>
        <w:tc>
          <w:tcPr>
            <w:tcW w:w="2314" w:type="dxa"/>
            <w:vAlign w:val="center"/>
          </w:tcPr>
          <w:p w:rsidR="00F81B54" w:rsidRDefault="00F81B54" w:rsidP="00443820">
            <w:r>
              <w:t>Nomina del collaudatore/della commissione di collaudo su apparecchiature/lavori</w:t>
            </w:r>
          </w:p>
        </w:tc>
        <w:tc>
          <w:tcPr>
            <w:tcW w:w="2781" w:type="dxa"/>
            <w:vAlign w:val="center"/>
          </w:tcPr>
          <w:p w:rsidR="00F81B54" w:rsidRDefault="00F81B54" w:rsidP="00443820">
            <w:r>
              <w:t>Attribuzione dell’incarico a soggetti compiacenti o privi di idonea qualifica professionale per ottenere il collaudo in assenza di requisiti.</w:t>
            </w:r>
          </w:p>
          <w:p w:rsidR="00F81B54" w:rsidRDefault="00F81B54" w:rsidP="00443820">
            <w:r>
              <w:t>Rischio rilevante</w:t>
            </w:r>
          </w:p>
        </w:tc>
        <w:tc>
          <w:tcPr>
            <w:tcW w:w="2415" w:type="dxa"/>
            <w:vAlign w:val="center"/>
          </w:tcPr>
          <w:p w:rsidR="00F81B54" w:rsidRDefault="00F81B54" w:rsidP="00443820">
            <w:r>
              <w:t>S.C. Coordinamento Ambito Sovrazonale Gestione Acquisti</w:t>
            </w:r>
          </w:p>
          <w:p w:rsidR="00F81B54" w:rsidRDefault="00F81B54" w:rsidP="00443820">
            <w:r>
              <w:t>S.C. Gestione Tecnica ed Economale</w:t>
            </w:r>
          </w:p>
          <w:p w:rsidR="00F81B54" w:rsidRDefault="00F81B54" w:rsidP="00443820">
            <w:r>
              <w:t>S.S. Tecnologie Biomediche</w:t>
            </w:r>
          </w:p>
        </w:tc>
        <w:tc>
          <w:tcPr>
            <w:tcW w:w="2475" w:type="dxa"/>
            <w:vAlign w:val="center"/>
          </w:tcPr>
          <w:p w:rsidR="00F81B54" w:rsidRDefault="00F81B54" w:rsidP="00443820">
            <w:r>
              <w:t>Verifica dei requisiti. Acquisizione dichiarazioni</w:t>
            </w:r>
          </w:p>
        </w:tc>
      </w:tr>
      <w:tr w:rsidR="00F81B54" w:rsidTr="00443820">
        <w:tc>
          <w:tcPr>
            <w:tcW w:w="1990" w:type="dxa"/>
            <w:gridSpan w:val="2"/>
          </w:tcPr>
          <w:p w:rsidR="00F81B54" w:rsidRDefault="00F81B54" w:rsidP="008D21E7"/>
        </w:tc>
        <w:tc>
          <w:tcPr>
            <w:tcW w:w="2528" w:type="dxa"/>
          </w:tcPr>
          <w:p w:rsidR="00F81B54" w:rsidRDefault="00F81B54" w:rsidP="008D21E7"/>
        </w:tc>
        <w:tc>
          <w:tcPr>
            <w:tcW w:w="2314" w:type="dxa"/>
            <w:vAlign w:val="center"/>
          </w:tcPr>
          <w:p w:rsidR="00F81B54" w:rsidRDefault="00F81B54" w:rsidP="00443820">
            <w:r>
              <w:t>Lavori – Verifica della corretta esecuzione del l’appalto al fine del rilascio del certificato di collaudo</w:t>
            </w:r>
          </w:p>
        </w:tc>
        <w:tc>
          <w:tcPr>
            <w:tcW w:w="2781" w:type="dxa"/>
            <w:vAlign w:val="center"/>
          </w:tcPr>
          <w:p w:rsidR="00F81B54" w:rsidRDefault="00F81B54" w:rsidP="00443820">
            <w:r>
              <w:t>Mancata denuncia di vizi dell’opera e difformità o rilascio del certificato di collaudo in cambio di vantaggi personali.</w:t>
            </w:r>
          </w:p>
          <w:p w:rsidR="00F81B54" w:rsidRDefault="00F81B54" w:rsidP="00443820">
            <w:r>
              <w:t>Rischio rilevante</w:t>
            </w:r>
          </w:p>
        </w:tc>
        <w:tc>
          <w:tcPr>
            <w:tcW w:w="2415" w:type="dxa"/>
            <w:vAlign w:val="center"/>
          </w:tcPr>
          <w:p w:rsidR="00F81B54" w:rsidRDefault="00F81B54" w:rsidP="00443820">
            <w:r>
              <w:t>S.C. Coordinamento Ambito Sovrazonale Gestione Acquisti</w:t>
            </w:r>
          </w:p>
          <w:p w:rsidR="00F81B54" w:rsidRDefault="00F81B54" w:rsidP="00443820">
            <w:r>
              <w:t>S.C. Gestione Tecnica ed Economale</w:t>
            </w:r>
          </w:p>
          <w:p w:rsidR="00E85379" w:rsidRDefault="00F81B54" w:rsidP="00443820">
            <w:r>
              <w:t>S.S. Tecnologie Biomediche</w:t>
            </w:r>
          </w:p>
        </w:tc>
        <w:tc>
          <w:tcPr>
            <w:tcW w:w="2475" w:type="dxa"/>
            <w:vAlign w:val="center"/>
          </w:tcPr>
          <w:p w:rsidR="00F81B54" w:rsidRDefault="00F81B54" w:rsidP="00443820">
            <w:r>
              <w:t>Predisposizione dei controlli</w:t>
            </w:r>
          </w:p>
        </w:tc>
      </w:tr>
      <w:tr w:rsidR="00F81B54" w:rsidTr="002E6351">
        <w:trPr>
          <w:trHeight w:val="2116"/>
        </w:trPr>
        <w:tc>
          <w:tcPr>
            <w:tcW w:w="1990" w:type="dxa"/>
            <w:gridSpan w:val="2"/>
            <w:vAlign w:val="center"/>
          </w:tcPr>
          <w:p w:rsidR="00F81B54" w:rsidRDefault="00F81B54" w:rsidP="002E6351"/>
        </w:tc>
        <w:tc>
          <w:tcPr>
            <w:tcW w:w="2528" w:type="dxa"/>
            <w:vAlign w:val="center"/>
          </w:tcPr>
          <w:p w:rsidR="00F81B54" w:rsidRDefault="00F81B54" w:rsidP="002E6351"/>
        </w:tc>
        <w:tc>
          <w:tcPr>
            <w:tcW w:w="2314" w:type="dxa"/>
            <w:vAlign w:val="center"/>
          </w:tcPr>
          <w:p w:rsidR="00F81B54" w:rsidRDefault="00F81B54" w:rsidP="002E6351">
            <w:r>
              <w:t>Beni e servizi – Certificato di regolare esecuzione della fornitura</w:t>
            </w:r>
          </w:p>
        </w:tc>
        <w:tc>
          <w:tcPr>
            <w:tcW w:w="2781" w:type="dxa"/>
            <w:vAlign w:val="center"/>
          </w:tcPr>
          <w:p w:rsidR="00F81B54" w:rsidRDefault="00F81B54" w:rsidP="002E6351">
            <w:r>
              <w:t>Rilascio del certificato anche in presenza di esecuzioni non regolari, per vantaggi personali o per favorire il fornitore.</w:t>
            </w:r>
          </w:p>
          <w:p w:rsidR="00F81B54" w:rsidRDefault="00F81B54" w:rsidP="002E6351">
            <w:r>
              <w:t>Rischio rilevante</w:t>
            </w:r>
          </w:p>
        </w:tc>
        <w:tc>
          <w:tcPr>
            <w:tcW w:w="2415" w:type="dxa"/>
            <w:vAlign w:val="center"/>
          </w:tcPr>
          <w:p w:rsidR="00F81B54" w:rsidRDefault="00F81B54" w:rsidP="002E6351">
            <w:r>
              <w:t>S.C. Coordinamento Ambito Sovrazonale Gestione Acquisti</w:t>
            </w:r>
          </w:p>
          <w:p w:rsidR="00F81B54" w:rsidRDefault="00F81B54" w:rsidP="002E6351">
            <w:r>
              <w:t>S.C. Gestione Tecnica ed Economale</w:t>
            </w:r>
          </w:p>
          <w:p w:rsidR="00F81B54" w:rsidRDefault="00F81B54" w:rsidP="002E6351">
            <w:r>
              <w:t>S.S. Tecnologie Biomediche</w:t>
            </w:r>
          </w:p>
        </w:tc>
        <w:tc>
          <w:tcPr>
            <w:tcW w:w="2475" w:type="dxa"/>
            <w:vAlign w:val="center"/>
          </w:tcPr>
          <w:p w:rsidR="00F81B54" w:rsidRDefault="00F81B54" w:rsidP="002E6351">
            <w:r>
              <w:t>Predisposizione di controlli periodici sulla regolare esecuzione e verifica delle informazioni</w:t>
            </w:r>
          </w:p>
        </w:tc>
      </w:tr>
      <w:tr w:rsidR="005265E5" w:rsidTr="002E6351">
        <w:tc>
          <w:tcPr>
            <w:tcW w:w="1955" w:type="dxa"/>
            <w:vAlign w:val="center"/>
          </w:tcPr>
          <w:p w:rsidR="005265E5" w:rsidRPr="00443820" w:rsidRDefault="00443820" w:rsidP="002E6351">
            <w:pPr>
              <w:rPr>
                <w:b/>
                <w:i/>
              </w:rPr>
            </w:pPr>
            <w:r w:rsidRPr="00443820">
              <w:rPr>
                <w:b/>
                <w:i/>
              </w:rPr>
              <w:t>Gestione delle entrate, delle spese e del patrimonio, alienazione di immobili</w:t>
            </w:r>
          </w:p>
        </w:tc>
        <w:tc>
          <w:tcPr>
            <w:tcW w:w="2563" w:type="dxa"/>
            <w:gridSpan w:val="2"/>
            <w:vAlign w:val="center"/>
          </w:tcPr>
          <w:p w:rsidR="005265E5" w:rsidRDefault="005265E5" w:rsidP="002E6351">
            <w:r>
              <w:t>Bilancio</w:t>
            </w:r>
          </w:p>
        </w:tc>
        <w:tc>
          <w:tcPr>
            <w:tcW w:w="2314" w:type="dxa"/>
            <w:vAlign w:val="center"/>
          </w:tcPr>
          <w:p w:rsidR="005265E5" w:rsidRDefault="005265E5" w:rsidP="002E6351">
            <w:r>
              <w:t>Redazione del bilancio</w:t>
            </w:r>
          </w:p>
        </w:tc>
        <w:tc>
          <w:tcPr>
            <w:tcW w:w="2781" w:type="dxa"/>
            <w:vAlign w:val="center"/>
          </w:tcPr>
          <w:p w:rsidR="005265E5" w:rsidRDefault="005265E5" w:rsidP="002E6351">
            <w:r>
              <w:t>Violazione delle norme in materia di redazione degli atti di bilancio, (falso in bilancio.</w:t>
            </w:r>
          </w:p>
          <w:p w:rsidR="00E85379" w:rsidRDefault="005265E5" w:rsidP="002E6351">
            <w:r>
              <w:t>Rischio molto basso</w:t>
            </w:r>
          </w:p>
        </w:tc>
        <w:tc>
          <w:tcPr>
            <w:tcW w:w="2415" w:type="dxa"/>
            <w:vAlign w:val="center"/>
          </w:tcPr>
          <w:p w:rsidR="005265E5" w:rsidRDefault="005265E5" w:rsidP="002E6351">
            <w:r>
              <w:t>S.C. Gestione Economico Finanziaria</w:t>
            </w:r>
          </w:p>
        </w:tc>
        <w:tc>
          <w:tcPr>
            <w:tcW w:w="2475" w:type="dxa"/>
            <w:vAlign w:val="center"/>
          </w:tcPr>
          <w:p w:rsidR="005265E5" w:rsidRDefault="005265E5" w:rsidP="002E6351">
            <w:r>
              <w:t>Controlli sul bilancio effettuati da Collegio Sindacale, Regione Piemonte, Corte dei Conti</w:t>
            </w:r>
          </w:p>
        </w:tc>
      </w:tr>
      <w:tr w:rsidR="005265E5" w:rsidTr="002E6351">
        <w:tc>
          <w:tcPr>
            <w:tcW w:w="1955" w:type="dxa"/>
            <w:vAlign w:val="center"/>
          </w:tcPr>
          <w:p w:rsidR="005265E5" w:rsidRPr="00E83F6A" w:rsidRDefault="005265E5" w:rsidP="002E6351">
            <w:pPr>
              <w:rPr>
                <w:b/>
              </w:rPr>
            </w:pPr>
          </w:p>
        </w:tc>
        <w:tc>
          <w:tcPr>
            <w:tcW w:w="2563" w:type="dxa"/>
            <w:gridSpan w:val="2"/>
            <w:vAlign w:val="center"/>
          </w:tcPr>
          <w:p w:rsidR="005265E5" w:rsidRDefault="005265E5" w:rsidP="002E6351"/>
        </w:tc>
        <w:tc>
          <w:tcPr>
            <w:tcW w:w="2314" w:type="dxa"/>
            <w:vAlign w:val="center"/>
          </w:tcPr>
          <w:p w:rsidR="005265E5" w:rsidRDefault="005265E5" w:rsidP="002E6351">
            <w:r>
              <w:t>Rapporti con la Tesoreria</w:t>
            </w:r>
          </w:p>
        </w:tc>
        <w:tc>
          <w:tcPr>
            <w:tcW w:w="2781" w:type="dxa"/>
            <w:vAlign w:val="center"/>
          </w:tcPr>
          <w:p w:rsidR="005265E5" w:rsidRDefault="005265E5" w:rsidP="002E6351">
            <w:r>
              <w:t>Mancato controllo della funzione di tesoreria.</w:t>
            </w:r>
          </w:p>
          <w:p w:rsidR="005265E5" w:rsidRDefault="005265E5" w:rsidP="002E6351">
            <w:r>
              <w:t>Rischio molto basso</w:t>
            </w:r>
          </w:p>
        </w:tc>
        <w:tc>
          <w:tcPr>
            <w:tcW w:w="2415" w:type="dxa"/>
            <w:vAlign w:val="center"/>
          </w:tcPr>
          <w:p w:rsidR="005265E5" w:rsidRDefault="005265E5" w:rsidP="002E6351">
            <w:r>
              <w:t>S.C. Gestione Economico Finanziaria</w:t>
            </w:r>
          </w:p>
          <w:p w:rsidR="005265E5" w:rsidRDefault="005265E5" w:rsidP="002E6351"/>
        </w:tc>
        <w:tc>
          <w:tcPr>
            <w:tcW w:w="2475" w:type="dxa"/>
            <w:vAlign w:val="center"/>
          </w:tcPr>
          <w:p w:rsidR="00E85379" w:rsidRDefault="005265E5" w:rsidP="002E6351">
            <w:r>
              <w:t>Verifiche di cassa trimestrali effettuate da SC GEF e dal Collegio Sindacale</w:t>
            </w:r>
          </w:p>
        </w:tc>
      </w:tr>
      <w:tr w:rsidR="005265E5" w:rsidTr="002E6351">
        <w:trPr>
          <w:trHeight w:val="1531"/>
        </w:trPr>
        <w:tc>
          <w:tcPr>
            <w:tcW w:w="1955" w:type="dxa"/>
            <w:vAlign w:val="center"/>
          </w:tcPr>
          <w:p w:rsidR="005265E5" w:rsidRDefault="005265E5" w:rsidP="002E6351"/>
        </w:tc>
        <w:tc>
          <w:tcPr>
            <w:tcW w:w="2563" w:type="dxa"/>
            <w:gridSpan w:val="2"/>
            <w:vAlign w:val="center"/>
          </w:tcPr>
          <w:p w:rsidR="005265E5" w:rsidRDefault="005265E5" w:rsidP="002E6351">
            <w:r>
              <w:t>Ciclo attivo</w:t>
            </w:r>
          </w:p>
        </w:tc>
        <w:tc>
          <w:tcPr>
            <w:tcW w:w="2314" w:type="dxa"/>
            <w:vAlign w:val="center"/>
          </w:tcPr>
          <w:p w:rsidR="00E85379" w:rsidRDefault="005265E5" w:rsidP="002E6351">
            <w:r>
              <w:t>Gestione dello scadenziario clienti e delle procedure di conciliazione delle posizioni creditorie</w:t>
            </w:r>
          </w:p>
        </w:tc>
        <w:tc>
          <w:tcPr>
            <w:tcW w:w="2781" w:type="dxa"/>
            <w:vAlign w:val="center"/>
          </w:tcPr>
          <w:p w:rsidR="005265E5" w:rsidRDefault="005265E5" w:rsidP="002E6351">
            <w:r>
              <w:t>Mancanza di controlli e solleciti di pagamenti.</w:t>
            </w:r>
          </w:p>
          <w:p w:rsidR="005265E5" w:rsidRDefault="005265E5" w:rsidP="002E6351">
            <w:r>
              <w:t>Rischio molto basso</w:t>
            </w:r>
          </w:p>
        </w:tc>
        <w:tc>
          <w:tcPr>
            <w:tcW w:w="2415" w:type="dxa"/>
            <w:vAlign w:val="center"/>
          </w:tcPr>
          <w:p w:rsidR="005265E5" w:rsidRDefault="005265E5" w:rsidP="002E6351">
            <w:r>
              <w:t>S.C. Gestione Economico Finanziaria</w:t>
            </w:r>
          </w:p>
        </w:tc>
        <w:tc>
          <w:tcPr>
            <w:tcW w:w="2475" w:type="dxa"/>
            <w:vAlign w:val="center"/>
          </w:tcPr>
          <w:p w:rsidR="005265E5" w:rsidRDefault="005265E5" w:rsidP="002E6351">
            <w:r>
              <w:t>Almeno una volta all’anno viene effettuata la circolarizzazione dei clienti</w:t>
            </w:r>
          </w:p>
        </w:tc>
      </w:tr>
      <w:tr w:rsidR="005265E5" w:rsidTr="002E6351">
        <w:tc>
          <w:tcPr>
            <w:tcW w:w="1955" w:type="dxa"/>
            <w:vAlign w:val="center"/>
          </w:tcPr>
          <w:p w:rsidR="005265E5" w:rsidRDefault="005265E5" w:rsidP="002E6351"/>
        </w:tc>
        <w:tc>
          <w:tcPr>
            <w:tcW w:w="2563" w:type="dxa"/>
            <w:gridSpan w:val="2"/>
            <w:vAlign w:val="center"/>
          </w:tcPr>
          <w:p w:rsidR="005265E5" w:rsidRDefault="005265E5" w:rsidP="002E6351"/>
        </w:tc>
        <w:tc>
          <w:tcPr>
            <w:tcW w:w="2314" w:type="dxa"/>
            <w:vAlign w:val="center"/>
          </w:tcPr>
          <w:p w:rsidR="005265E5" w:rsidRDefault="005265E5" w:rsidP="002E6351">
            <w:r>
              <w:t>Attività di recupero del credito</w:t>
            </w:r>
          </w:p>
        </w:tc>
        <w:tc>
          <w:tcPr>
            <w:tcW w:w="2781" w:type="dxa"/>
            <w:vAlign w:val="center"/>
          </w:tcPr>
          <w:p w:rsidR="005265E5" w:rsidRDefault="005265E5" w:rsidP="002E6351">
            <w:r>
              <w:t>Mancato sollecito del credito (per il recupero ticket la funzione è stata demandata ad Equitalia).</w:t>
            </w:r>
          </w:p>
          <w:p w:rsidR="00E85379" w:rsidRDefault="005265E5" w:rsidP="002E6351">
            <w:r>
              <w:t>Rischio molto basso</w:t>
            </w:r>
          </w:p>
        </w:tc>
        <w:tc>
          <w:tcPr>
            <w:tcW w:w="2415" w:type="dxa"/>
            <w:vAlign w:val="center"/>
          </w:tcPr>
          <w:p w:rsidR="005265E5" w:rsidRDefault="005265E5" w:rsidP="002E6351">
            <w:r>
              <w:t>S.C. Gestione Economico Finanziaria</w:t>
            </w:r>
          </w:p>
        </w:tc>
        <w:tc>
          <w:tcPr>
            <w:tcW w:w="2475" w:type="dxa"/>
            <w:vAlign w:val="center"/>
          </w:tcPr>
          <w:p w:rsidR="005265E5" w:rsidRDefault="005265E5" w:rsidP="002E6351">
            <w:r>
              <w:t>Controllo periodico dei pagamenti da parte dei clienti</w:t>
            </w:r>
          </w:p>
        </w:tc>
      </w:tr>
      <w:tr w:rsidR="005265E5" w:rsidTr="002E6351">
        <w:tc>
          <w:tcPr>
            <w:tcW w:w="1955" w:type="dxa"/>
          </w:tcPr>
          <w:p w:rsidR="005265E5" w:rsidRDefault="005265E5" w:rsidP="0092231F"/>
        </w:tc>
        <w:tc>
          <w:tcPr>
            <w:tcW w:w="2563" w:type="dxa"/>
            <w:gridSpan w:val="2"/>
            <w:vAlign w:val="center"/>
          </w:tcPr>
          <w:p w:rsidR="005265E5" w:rsidRDefault="005265E5" w:rsidP="002E6351">
            <w:r>
              <w:t>Ciclo passivo</w:t>
            </w:r>
          </w:p>
        </w:tc>
        <w:tc>
          <w:tcPr>
            <w:tcW w:w="2314" w:type="dxa"/>
            <w:vAlign w:val="center"/>
          </w:tcPr>
          <w:p w:rsidR="005265E5" w:rsidRDefault="005265E5" w:rsidP="002E6351">
            <w:r>
              <w:t>Emissione dei mandati di pagamento</w:t>
            </w:r>
          </w:p>
        </w:tc>
        <w:tc>
          <w:tcPr>
            <w:tcW w:w="2781" w:type="dxa"/>
            <w:vAlign w:val="center"/>
          </w:tcPr>
          <w:p w:rsidR="002E6351" w:rsidRDefault="002E6351" w:rsidP="002E6351"/>
          <w:p w:rsidR="005265E5" w:rsidRDefault="005265E5" w:rsidP="002E6351">
            <w:r>
              <w:t>Ritardare/anticipare l’erogazione di compensi dovuti rispetto ai tempi contrattualmente previsti.</w:t>
            </w:r>
          </w:p>
          <w:p w:rsidR="002E6351" w:rsidRDefault="005265E5" w:rsidP="002E6351">
            <w:r>
              <w:t>Rischio molto basso</w:t>
            </w:r>
          </w:p>
        </w:tc>
        <w:tc>
          <w:tcPr>
            <w:tcW w:w="2415" w:type="dxa"/>
            <w:vAlign w:val="center"/>
          </w:tcPr>
          <w:p w:rsidR="005265E5" w:rsidRDefault="005265E5" w:rsidP="002E6351">
            <w:r>
              <w:t>S.C. Gestione Economico Finanziaria</w:t>
            </w:r>
          </w:p>
        </w:tc>
        <w:tc>
          <w:tcPr>
            <w:tcW w:w="2475" w:type="dxa"/>
            <w:vAlign w:val="center"/>
          </w:tcPr>
          <w:p w:rsidR="005265E5" w:rsidRDefault="005265E5" w:rsidP="002E6351">
            <w:r>
              <w:t>Controllo periodico della situazione dei pagamenti</w:t>
            </w:r>
          </w:p>
        </w:tc>
      </w:tr>
      <w:tr w:rsidR="005265E5" w:rsidRPr="00165705" w:rsidTr="002E6351">
        <w:tc>
          <w:tcPr>
            <w:tcW w:w="1955" w:type="dxa"/>
          </w:tcPr>
          <w:p w:rsidR="005265E5" w:rsidRPr="00165705" w:rsidRDefault="005265E5" w:rsidP="0092231F"/>
        </w:tc>
        <w:tc>
          <w:tcPr>
            <w:tcW w:w="2563" w:type="dxa"/>
            <w:gridSpan w:val="2"/>
            <w:vAlign w:val="center"/>
          </w:tcPr>
          <w:p w:rsidR="005265E5" w:rsidRPr="00165705" w:rsidRDefault="005265E5" w:rsidP="002E6351">
            <w:r w:rsidRPr="00165705">
              <w:t>Gestione beni immobili esterni (non destinati allo svolgimento delle attività istituzionali di diagnosi e cura)</w:t>
            </w:r>
          </w:p>
        </w:tc>
        <w:tc>
          <w:tcPr>
            <w:tcW w:w="2314" w:type="dxa"/>
            <w:tcBorders>
              <w:bottom w:val="nil"/>
            </w:tcBorders>
          </w:tcPr>
          <w:p w:rsidR="005265E5" w:rsidRPr="00165705" w:rsidRDefault="005265E5" w:rsidP="00D50585"/>
          <w:p w:rsidR="005265E5" w:rsidRPr="00165705" w:rsidRDefault="005265E5" w:rsidP="00D50585"/>
          <w:p w:rsidR="005265E5" w:rsidRPr="00165705" w:rsidRDefault="005265E5" w:rsidP="00D50585"/>
          <w:p w:rsidR="005265E5" w:rsidRPr="00165705" w:rsidRDefault="005265E5" w:rsidP="00D50585"/>
          <w:p w:rsidR="005265E5" w:rsidRPr="00165705" w:rsidRDefault="005265E5" w:rsidP="00D50585"/>
          <w:p w:rsidR="005265E5" w:rsidRPr="00165705" w:rsidRDefault="005265E5" w:rsidP="00D50585">
            <w:r w:rsidRPr="00165705">
              <w:t>Istruttoria pratiche di affitto dei fondi agricoli e di locazione</w:t>
            </w:r>
          </w:p>
        </w:tc>
        <w:tc>
          <w:tcPr>
            <w:tcW w:w="2781" w:type="dxa"/>
            <w:vAlign w:val="center"/>
          </w:tcPr>
          <w:p w:rsidR="005265E5" w:rsidRPr="00165705" w:rsidRDefault="005265E5" w:rsidP="002E6351">
            <w:r w:rsidRPr="00165705">
              <w:t>Predisposizione di accordi/intese preliminari tra soggetti esterni volti alla definizione del contratto.</w:t>
            </w:r>
          </w:p>
          <w:p w:rsidR="005265E5" w:rsidRPr="00165705" w:rsidRDefault="005265E5" w:rsidP="002E6351">
            <w:r w:rsidRPr="00165705">
              <w:t>Rischio possibile</w:t>
            </w:r>
          </w:p>
        </w:tc>
        <w:tc>
          <w:tcPr>
            <w:tcW w:w="2415" w:type="dxa"/>
            <w:vAlign w:val="center"/>
          </w:tcPr>
          <w:p w:rsidR="005265E5" w:rsidRPr="00165705" w:rsidRDefault="005265E5" w:rsidP="002E6351">
            <w:r w:rsidRPr="00165705">
              <w:t>S.C.  Servizio Legale Patrimoniale e Personale</w:t>
            </w:r>
          </w:p>
          <w:p w:rsidR="005265E5" w:rsidRPr="00165705" w:rsidRDefault="005265E5" w:rsidP="002E6351">
            <w:r w:rsidRPr="00165705">
              <w:t>(S.S. Gestione Patrimonio Immobiliare)</w:t>
            </w:r>
          </w:p>
        </w:tc>
        <w:tc>
          <w:tcPr>
            <w:tcW w:w="2475" w:type="dxa"/>
            <w:vAlign w:val="center"/>
          </w:tcPr>
          <w:p w:rsidR="005265E5" w:rsidRPr="00165705" w:rsidRDefault="005265E5" w:rsidP="002E6351">
            <w:r w:rsidRPr="00165705">
              <w:t>Regolamentazione, formazione, controllo, trasparenza, definizione e promozione dell’etica e di standard di comportamento, semplificazione</w:t>
            </w:r>
          </w:p>
        </w:tc>
      </w:tr>
      <w:tr w:rsidR="005265E5" w:rsidRPr="00165705" w:rsidTr="002E6351">
        <w:trPr>
          <w:trHeight w:val="2074"/>
        </w:trPr>
        <w:tc>
          <w:tcPr>
            <w:tcW w:w="1955" w:type="dxa"/>
          </w:tcPr>
          <w:p w:rsidR="005265E5" w:rsidRPr="00165705" w:rsidRDefault="005265E5" w:rsidP="0092231F"/>
        </w:tc>
        <w:tc>
          <w:tcPr>
            <w:tcW w:w="2563" w:type="dxa"/>
            <w:gridSpan w:val="2"/>
          </w:tcPr>
          <w:p w:rsidR="005265E5" w:rsidRPr="00165705" w:rsidRDefault="005265E5" w:rsidP="00EB4283"/>
        </w:tc>
        <w:tc>
          <w:tcPr>
            <w:tcW w:w="2314" w:type="dxa"/>
            <w:tcBorders>
              <w:top w:val="nil"/>
            </w:tcBorders>
          </w:tcPr>
          <w:p w:rsidR="005265E5" w:rsidRPr="00165705" w:rsidRDefault="005265E5" w:rsidP="0092231F"/>
        </w:tc>
        <w:tc>
          <w:tcPr>
            <w:tcW w:w="2781" w:type="dxa"/>
            <w:vAlign w:val="center"/>
          </w:tcPr>
          <w:p w:rsidR="005265E5" w:rsidRDefault="005265E5" w:rsidP="002E6351">
            <w:r w:rsidRPr="00165705">
              <w:t>Induzione ad alterare l’importo dei canoni o dei valori di mercato al fine di favorire un locatario/acquirente</w:t>
            </w:r>
            <w:r>
              <w:t>.</w:t>
            </w:r>
          </w:p>
          <w:p w:rsidR="005265E5" w:rsidRPr="00165705" w:rsidRDefault="005265E5" w:rsidP="002E6351">
            <w:r>
              <w:t>Rischio medio</w:t>
            </w:r>
          </w:p>
        </w:tc>
        <w:tc>
          <w:tcPr>
            <w:tcW w:w="2415" w:type="dxa"/>
            <w:vAlign w:val="center"/>
          </w:tcPr>
          <w:p w:rsidR="005265E5" w:rsidRPr="00165705" w:rsidRDefault="005265E5" w:rsidP="002E6351">
            <w:r w:rsidRPr="00165705">
              <w:t>S.C.  Servizio Legale Patrimoniale e Personale</w:t>
            </w:r>
          </w:p>
          <w:p w:rsidR="005265E5" w:rsidRPr="00165705" w:rsidRDefault="005265E5" w:rsidP="002E6351">
            <w:r w:rsidRPr="00165705">
              <w:t>(S.S. Gestione Patrimonio Immobiliare)</w:t>
            </w:r>
          </w:p>
        </w:tc>
        <w:tc>
          <w:tcPr>
            <w:tcW w:w="2475" w:type="dxa"/>
            <w:vAlign w:val="center"/>
          </w:tcPr>
          <w:p w:rsidR="00E85379" w:rsidRPr="00165705" w:rsidRDefault="005265E5" w:rsidP="002E6351">
            <w:r w:rsidRPr="00165705">
              <w:t>Regolamentazione, formazione, controllo, trasparenza, definizione e promozione dell’etica e di standard di comportamento, semplificazione</w:t>
            </w:r>
          </w:p>
        </w:tc>
      </w:tr>
      <w:tr w:rsidR="005265E5" w:rsidRPr="00165705" w:rsidTr="002E6351">
        <w:tc>
          <w:tcPr>
            <w:tcW w:w="1955" w:type="dxa"/>
          </w:tcPr>
          <w:p w:rsidR="005265E5" w:rsidRPr="00165705" w:rsidRDefault="005265E5" w:rsidP="0092231F"/>
        </w:tc>
        <w:tc>
          <w:tcPr>
            <w:tcW w:w="2563" w:type="dxa"/>
            <w:gridSpan w:val="2"/>
            <w:vAlign w:val="center"/>
          </w:tcPr>
          <w:p w:rsidR="005265E5" w:rsidRPr="00165705" w:rsidRDefault="005265E5" w:rsidP="002E6351">
            <w:r>
              <w:t>Inventario beni mobili</w:t>
            </w:r>
          </w:p>
        </w:tc>
        <w:tc>
          <w:tcPr>
            <w:tcW w:w="2314" w:type="dxa"/>
            <w:tcBorders>
              <w:top w:val="nil"/>
            </w:tcBorders>
            <w:vAlign w:val="center"/>
          </w:tcPr>
          <w:p w:rsidR="005265E5" w:rsidRDefault="005265E5" w:rsidP="002E6351">
            <w:pPr>
              <w:rPr>
                <w:rFonts w:cs="Times New Roman"/>
              </w:rPr>
            </w:pPr>
            <w:r>
              <w:rPr>
                <w:rFonts w:cs="Times New Roman"/>
              </w:rPr>
              <w:t>Gestione dell’inventario</w:t>
            </w:r>
          </w:p>
        </w:tc>
        <w:tc>
          <w:tcPr>
            <w:tcW w:w="2781" w:type="dxa"/>
            <w:vAlign w:val="center"/>
          </w:tcPr>
          <w:p w:rsidR="005265E5" w:rsidRDefault="005265E5" w:rsidP="002E6351">
            <w:pPr>
              <w:rPr>
                <w:rFonts w:cs="Times New Roman"/>
              </w:rPr>
            </w:pPr>
            <w:r>
              <w:rPr>
                <w:rFonts w:cs="Times New Roman"/>
              </w:rPr>
              <w:t>Possibilità che i servizi acquisitori non comunichino in maniera efficiente i beni da inventariare, con conseguente perdita di dati.</w:t>
            </w:r>
          </w:p>
          <w:p w:rsidR="005265E5" w:rsidRDefault="005265E5" w:rsidP="002E6351">
            <w:pPr>
              <w:rPr>
                <w:rFonts w:cs="Times New Roman"/>
              </w:rPr>
            </w:pPr>
            <w:r>
              <w:rPr>
                <w:rFonts w:cs="Times New Roman"/>
              </w:rPr>
              <w:t>Rischio possibile</w:t>
            </w:r>
          </w:p>
        </w:tc>
        <w:tc>
          <w:tcPr>
            <w:tcW w:w="2415" w:type="dxa"/>
            <w:vAlign w:val="center"/>
          </w:tcPr>
          <w:p w:rsidR="005265E5" w:rsidRPr="00165705" w:rsidRDefault="005265E5" w:rsidP="002E6351">
            <w:r>
              <w:t>S.C. Gestione Tecnica ed Economale</w:t>
            </w:r>
          </w:p>
        </w:tc>
        <w:tc>
          <w:tcPr>
            <w:tcW w:w="2475" w:type="dxa"/>
            <w:vAlign w:val="center"/>
          </w:tcPr>
          <w:p w:rsidR="005265E5" w:rsidRDefault="005265E5" w:rsidP="002E6351">
            <w:pPr>
              <w:rPr>
                <w:rFonts w:cs="Times New Roman"/>
              </w:rPr>
            </w:pPr>
            <w:r>
              <w:rPr>
                <w:rFonts w:cs="Times New Roman"/>
              </w:rPr>
              <w:t>Definizione e promozione dell’etica e di standard di comportamento</w:t>
            </w:r>
          </w:p>
        </w:tc>
      </w:tr>
      <w:tr w:rsidR="005265E5" w:rsidTr="002E6351">
        <w:tc>
          <w:tcPr>
            <w:tcW w:w="1955" w:type="dxa"/>
            <w:vAlign w:val="center"/>
          </w:tcPr>
          <w:p w:rsidR="005265E5" w:rsidRPr="002E6351" w:rsidRDefault="005265E5" w:rsidP="002E6351">
            <w:pPr>
              <w:rPr>
                <w:b/>
                <w:i/>
              </w:rPr>
            </w:pPr>
            <w:r w:rsidRPr="002E6351">
              <w:rPr>
                <w:b/>
                <w:i/>
              </w:rPr>
              <w:t>Affari legali e contenzioso</w:t>
            </w:r>
          </w:p>
        </w:tc>
        <w:tc>
          <w:tcPr>
            <w:tcW w:w="2563" w:type="dxa"/>
            <w:gridSpan w:val="2"/>
            <w:vAlign w:val="center"/>
          </w:tcPr>
          <w:p w:rsidR="005265E5" w:rsidRDefault="005265E5" w:rsidP="002E6351">
            <w:r>
              <w:t>Gestione delle vertenze giudiziarie di carattere civile, amministrativo, tributario e penale</w:t>
            </w:r>
          </w:p>
        </w:tc>
        <w:tc>
          <w:tcPr>
            <w:tcW w:w="2314" w:type="dxa"/>
            <w:vAlign w:val="center"/>
          </w:tcPr>
          <w:p w:rsidR="005265E5" w:rsidRDefault="005265E5" w:rsidP="002E6351">
            <w:r>
              <w:t>Conferimento incarico libero professionale</w:t>
            </w:r>
          </w:p>
        </w:tc>
        <w:tc>
          <w:tcPr>
            <w:tcW w:w="2781" w:type="dxa"/>
            <w:vAlign w:val="center"/>
          </w:tcPr>
          <w:p w:rsidR="005265E5" w:rsidRDefault="005265E5" w:rsidP="002E6351">
            <w:r>
              <w:t>Induzione alla scelta di un pa</w:t>
            </w:r>
            <w:r w:rsidR="00211C47">
              <w:t>rticolare studio legale esterno</w:t>
            </w:r>
            <w:r>
              <w:t xml:space="preserve"> o di un particolare CTP (in contrasto con il principio della </w:t>
            </w:r>
            <w:r w:rsidR="00211C47">
              <w:t xml:space="preserve">Rotazione </w:t>
            </w:r>
            <w:r>
              <w:t>o quello della specifica specializzazione professionale).</w:t>
            </w:r>
          </w:p>
          <w:p w:rsidR="005265E5" w:rsidRDefault="005265E5" w:rsidP="002E6351">
            <w:r>
              <w:t xml:space="preserve">Induzione a favorire esiti in conflitto di interessi con l’Azienda. </w:t>
            </w:r>
          </w:p>
          <w:p w:rsidR="005265E5" w:rsidRDefault="005265E5" w:rsidP="002E6351">
            <w:r>
              <w:t xml:space="preserve">Utilizzo non congruo di rimedi di risoluzione del </w:t>
            </w:r>
            <w:r>
              <w:lastRenderedPageBreak/>
              <w:t>contenzioso alternativi alla definizione con sentenza (transazioni/conciliazioni). Induzione a favorire il pagamento di parcelle non congrue.</w:t>
            </w:r>
          </w:p>
          <w:p w:rsidR="005265E5" w:rsidRDefault="005265E5" w:rsidP="002E6351">
            <w:r>
              <w:t>Rischio possibile</w:t>
            </w:r>
          </w:p>
        </w:tc>
        <w:tc>
          <w:tcPr>
            <w:tcW w:w="2415" w:type="dxa"/>
            <w:vAlign w:val="center"/>
          </w:tcPr>
          <w:p w:rsidR="005265E5" w:rsidRDefault="005265E5" w:rsidP="002E6351">
            <w:r>
              <w:lastRenderedPageBreak/>
              <w:t>S.C.  Servizio Legale Patrimoniale e Personale</w:t>
            </w:r>
          </w:p>
          <w:p w:rsidR="005265E5" w:rsidRDefault="005265E5" w:rsidP="002E6351">
            <w:r>
              <w:t>(sezione Legale)</w:t>
            </w:r>
          </w:p>
        </w:tc>
        <w:tc>
          <w:tcPr>
            <w:tcW w:w="2475" w:type="dxa"/>
            <w:vAlign w:val="center"/>
          </w:tcPr>
          <w:p w:rsidR="005265E5" w:rsidRDefault="005265E5" w:rsidP="002E6351">
            <w:r>
              <w:t>Regolamentazione (utilizzo elenco studi legali accreditati).</w:t>
            </w:r>
          </w:p>
          <w:p w:rsidR="005265E5" w:rsidRDefault="00211C47" w:rsidP="002E6351">
            <w:r>
              <w:t>Rotazione (ove possibile)</w:t>
            </w:r>
          </w:p>
          <w:p w:rsidR="005265E5" w:rsidRDefault="005265E5" w:rsidP="002E6351">
            <w:r>
              <w:t>Controllo.</w:t>
            </w:r>
          </w:p>
          <w:p w:rsidR="005265E5" w:rsidRDefault="005265E5" w:rsidP="002E6351">
            <w:r>
              <w:t>Trasparenza.</w:t>
            </w:r>
          </w:p>
          <w:p w:rsidR="005265E5" w:rsidRDefault="005265E5" w:rsidP="002E6351">
            <w:r>
              <w:t>Disciplina del conflitto di interessi.</w:t>
            </w:r>
          </w:p>
          <w:p w:rsidR="005265E5" w:rsidRDefault="005265E5" w:rsidP="002E6351">
            <w:r>
              <w:t>Semplificazione.</w:t>
            </w:r>
          </w:p>
          <w:p w:rsidR="005265E5" w:rsidRDefault="005265E5" w:rsidP="002E6351">
            <w:r>
              <w:t xml:space="preserve">Decisioni assunte dall’Organismo Collegiale Interaziendale (Comitato Gestione </w:t>
            </w:r>
            <w:r>
              <w:lastRenderedPageBreak/>
              <w:t>Sinistri – CGS).</w:t>
            </w:r>
          </w:p>
          <w:p w:rsidR="005265E5" w:rsidRDefault="005265E5" w:rsidP="002E6351">
            <w:r>
              <w:t>Definizione e promozione dell’etica e di standard di comportamento.</w:t>
            </w:r>
          </w:p>
          <w:p w:rsidR="005265E5" w:rsidRDefault="005265E5" w:rsidP="002E6351">
            <w:r>
              <w:t>Segnalazione e protezione</w:t>
            </w:r>
          </w:p>
        </w:tc>
      </w:tr>
      <w:tr w:rsidR="005265E5" w:rsidTr="006A7B79">
        <w:tc>
          <w:tcPr>
            <w:tcW w:w="1955" w:type="dxa"/>
          </w:tcPr>
          <w:p w:rsidR="005265E5" w:rsidRPr="00996C63" w:rsidRDefault="005265E5">
            <w:pPr>
              <w:rPr>
                <w:b/>
              </w:rPr>
            </w:pPr>
            <w:r w:rsidRPr="00996C63">
              <w:rPr>
                <w:b/>
              </w:rPr>
              <w:lastRenderedPageBreak/>
              <w:t>Altre aree di rischio (generali e specifiche)</w:t>
            </w:r>
          </w:p>
        </w:tc>
        <w:tc>
          <w:tcPr>
            <w:tcW w:w="2563" w:type="dxa"/>
            <w:gridSpan w:val="2"/>
          </w:tcPr>
          <w:p w:rsidR="005265E5" w:rsidRDefault="005265E5"/>
        </w:tc>
        <w:tc>
          <w:tcPr>
            <w:tcW w:w="2314" w:type="dxa"/>
          </w:tcPr>
          <w:p w:rsidR="005265E5" w:rsidRDefault="005265E5"/>
        </w:tc>
        <w:tc>
          <w:tcPr>
            <w:tcW w:w="2781" w:type="dxa"/>
          </w:tcPr>
          <w:p w:rsidR="005265E5" w:rsidRDefault="005265E5"/>
        </w:tc>
        <w:tc>
          <w:tcPr>
            <w:tcW w:w="2415" w:type="dxa"/>
          </w:tcPr>
          <w:p w:rsidR="005265E5" w:rsidRDefault="005265E5"/>
        </w:tc>
        <w:tc>
          <w:tcPr>
            <w:tcW w:w="2475" w:type="dxa"/>
          </w:tcPr>
          <w:p w:rsidR="005265E5" w:rsidRDefault="005265E5"/>
        </w:tc>
      </w:tr>
      <w:tr w:rsidR="005265E5" w:rsidTr="006A7B79">
        <w:tc>
          <w:tcPr>
            <w:tcW w:w="1955" w:type="dxa"/>
          </w:tcPr>
          <w:p w:rsidR="005265E5" w:rsidRDefault="005265E5"/>
        </w:tc>
        <w:tc>
          <w:tcPr>
            <w:tcW w:w="2563" w:type="dxa"/>
            <w:gridSpan w:val="2"/>
          </w:tcPr>
          <w:p w:rsidR="005265E5" w:rsidRDefault="005265E5"/>
        </w:tc>
        <w:tc>
          <w:tcPr>
            <w:tcW w:w="2314" w:type="dxa"/>
          </w:tcPr>
          <w:p w:rsidR="005265E5" w:rsidRDefault="005265E5"/>
        </w:tc>
        <w:tc>
          <w:tcPr>
            <w:tcW w:w="2781" w:type="dxa"/>
          </w:tcPr>
          <w:p w:rsidR="005265E5" w:rsidRDefault="005265E5"/>
        </w:tc>
        <w:tc>
          <w:tcPr>
            <w:tcW w:w="2415" w:type="dxa"/>
          </w:tcPr>
          <w:p w:rsidR="005265E5" w:rsidRDefault="005265E5"/>
        </w:tc>
        <w:tc>
          <w:tcPr>
            <w:tcW w:w="2475" w:type="dxa"/>
          </w:tcPr>
          <w:p w:rsidR="005265E5" w:rsidRDefault="005265E5"/>
        </w:tc>
      </w:tr>
      <w:tr w:rsidR="005265E5" w:rsidTr="002E6351">
        <w:trPr>
          <w:trHeight w:val="2384"/>
        </w:trPr>
        <w:tc>
          <w:tcPr>
            <w:tcW w:w="1955" w:type="dxa"/>
            <w:vAlign w:val="center"/>
          </w:tcPr>
          <w:p w:rsidR="005265E5" w:rsidRPr="002E6351" w:rsidRDefault="005265E5" w:rsidP="002E6351">
            <w:pPr>
              <w:rPr>
                <w:b/>
                <w:i/>
              </w:rPr>
            </w:pPr>
            <w:r w:rsidRPr="002E6351">
              <w:rPr>
                <w:b/>
                <w:i/>
              </w:rPr>
              <w:t>Gestione delle risorse umane</w:t>
            </w:r>
          </w:p>
        </w:tc>
        <w:tc>
          <w:tcPr>
            <w:tcW w:w="2563" w:type="dxa"/>
            <w:gridSpan w:val="2"/>
            <w:vAlign w:val="center"/>
          </w:tcPr>
          <w:p w:rsidR="005265E5" w:rsidRDefault="005265E5" w:rsidP="002E6351">
            <w:r>
              <w:t>Gestione del rapporto di lavoro</w:t>
            </w:r>
          </w:p>
        </w:tc>
        <w:tc>
          <w:tcPr>
            <w:tcW w:w="2314" w:type="dxa"/>
            <w:vAlign w:val="center"/>
          </w:tcPr>
          <w:p w:rsidR="005265E5" w:rsidRDefault="005265E5" w:rsidP="002E6351">
            <w:r>
              <w:t xml:space="preserve">Tenuta fascicoli personali e sanitari dei dipendenti </w:t>
            </w:r>
          </w:p>
        </w:tc>
        <w:tc>
          <w:tcPr>
            <w:tcW w:w="2781" w:type="dxa"/>
            <w:vAlign w:val="center"/>
          </w:tcPr>
          <w:p w:rsidR="005265E5" w:rsidRDefault="005265E5" w:rsidP="002E6351">
            <w:r>
              <w:t>Induzione all’alterazione delle informazioni.</w:t>
            </w:r>
          </w:p>
          <w:p w:rsidR="005265E5" w:rsidRDefault="005265E5" w:rsidP="002E6351">
            <w:r>
              <w:t>Diffusione informazioni personali.</w:t>
            </w:r>
          </w:p>
          <w:p w:rsidR="005265E5" w:rsidRDefault="005265E5" w:rsidP="002E6351">
            <w:r>
              <w:t>Rischio basso</w:t>
            </w:r>
          </w:p>
        </w:tc>
        <w:tc>
          <w:tcPr>
            <w:tcW w:w="2415" w:type="dxa"/>
            <w:vAlign w:val="center"/>
          </w:tcPr>
          <w:p w:rsidR="005265E5" w:rsidRDefault="005265E5" w:rsidP="002E6351">
            <w:r>
              <w:t>S.C.  Servizio Legale Patrimoniale e Personale (S.S. Gestione Giuridica del Personale)</w:t>
            </w:r>
          </w:p>
          <w:p w:rsidR="005265E5" w:rsidRDefault="005265E5" w:rsidP="002E6351">
            <w:r>
              <w:t>S.C. Direzione delle Professioni Sanitarie</w:t>
            </w:r>
          </w:p>
          <w:p w:rsidR="00E85379" w:rsidRDefault="005265E5" w:rsidP="002E6351">
            <w:r>
              <w:t>Ufficio Sorveglianza Sanitaria</w:t>
            </w:r>
          </w:p>
        </w:tc>
        <w:tc>
          <w:tcPr>
            <w:tcW w:w="2475" w:type="dxa"/>
            <w:vAlign w:val="center"/>
          </w:tcPr>
          <w:p w:rsidR="005265E5" w:rsidRDefault="005265E5" w:rsidP="002E6351">
            <w:r>
              <w:t>Definizione e promozione dell’etica e di standard di comportamento.</w:t>
            </w:r>
          </w:p>
          <w:p w:rsidR="005265E5" w:rsidRDefault="005265E5" w:rsidP="002E6351">
            <w:r>
              <w:t>Adeguata formazione.</w:t>
            </w:r>
          </w:p>
        </w:tc>
      </w:tr>
      <w:tr w:rsidR="005265E5" w:rsidTr="002E6351">
        <w:trPr>
          <w:trHeight w:val="2106"/>
        </w:trPr>
        <w:tc>
          <w:tcPr>
            <w:tcW w:w="1955" w:type="dxa"/>
            <w:vAlign w:val="center"/>
          </w:tcPr>
          <w:p w:rsidR="005265E5" w:rsidRDefault="005265E5" w:rsidP="002E6351"/>
        </w:tc>
        <w:tc>
          <w:tcPr>
            <w:tcW w:w="2563" w:type="dxa"/>
            <w:gridSpan w:val="2"/>
            <w:vAlign w:val="center"/>
          </w:tcPr>
          <w:p w:rsidR="005265E5" w:rsidRDefault="005265E5" w:rsidP="002E6351"/>
        </w:tc>
        <w:tc>
          <w:tcPr>
            <w:tcW w:w="2314" w:type="dxa"/>
            <w:vAlign w:val="center"/>
          </w:tcPr>
          <w:p w:rsidR="005265E5" w:rsidRDefault="005265E5" w:rsidP="002E6351">
            <w:r>
              <w:t>Procedimenti disciplinari</w:t>
            </w:r>
          </w:p>
        </w:tc>
        <w:tc>
          <w:tcPr>
            <w:tcW w:w="2781" w:type="dxa"/>
            <w:vAlign w:val="center"/>
          </w:tcPr>
          <w:p w:rsidR="005265E5" w:rsidRDefault="005265E5" w:rsidP="002E6351">
            <w:r>
              <w:t>Valutazione degli eventi non imparziale o non uniforme.</w:t>
            </w:r>
          </w:p>
          <w:p w:rsidR="005265E5" w:rsidRDefault="005265E5" w:rsidP="002E6351">
            <w:r>
              <w:t>Rischio basso</w:t>
            </w:r>
          </w:p>
        </w:tc>
        <w:tc>
          <w:tcPr>
            <w:tcW w:w="2415" w:type="dxa"/>
            <w:vAlign w:val="center"/>
          </w:tcPr>
          <w:p w:rsidR="005265E5" w:rsidRDefault="005265E5" w:rsidP="002E6351">
            <w:r>
              <w:t>Ufficio Procedimenti Disciplinari</w:t>
            </w:r>
          </w:p>
        </w:tc>
        <w:tc>
          <w:tcPr>
            <w:tcW w:w="2475" w:type="dxa"/>
            <w:vAlign w:val="center"/>
          </w:tcPr>
          <w:p w:rsidR="005265E5" w:rsidRDefault="005265E5" w:rsidP="002E6351">
            <w:r>
              <w:t>Standardizzazione delle procedure nei tempi e nei modi.</w:t>
            </w:r>
          </w:p>
          <w:p w:rsidR="00E85379" w:rsidRDefault="005265E5" w:rsidP="002E6351">
            <w:r>
              <w:t>Uniformità di trattamento con riferimento tra casi analoghi.</w:t>
            </w:r>
          </w:p>
        </w:tc>
      </w:tr>
      <w:tr w:rsidR="005265E5" w:rsidTr="002E6351">
        <w:trPr>
          <w:trHeight w:val="1981"/>
        </w:trPr>
        <w:tc>
          <w:tcPr>
            <w:tcW w:w="1955" w:type="dxa"/>
            <w:vAlign w:val="center"/>
          </w:tcPr>
          <w:p w:rsidR="005265E5" w:rsidRDefault="005265E5" w:rsidP="002E6351"/>
        </w:tc>
        <w:tc>
          <w:tcPr>
            <w:tcW w:w="2563" w:type="dxa"/>
            <w:gridSpan w:val="2"/>
            <w:vAlign w:val="center"/>
          </w:tcPr>
          <w:p w:rsidR="005265E5" w:rsidRDefault="005265E5" w:rsidP="002E6351"/>
        </w:tc>
        <w:tc>
          <w:tcPr>
            <w:tcW w:w="2314" w:type="dxa"/>
            <w:vAlign w:val="center"/>
          </w:tcPr>
          <w:p w:rsidR="005265E5" w:rsidRDefault="005265E5" w:rsidP="002E6351">
            <w:r>
              <w:t>Gestione presenze/assenze</w:t>
            </w:r>
          </w:p>
        </w:tc>
        <w:tc>
          <w:tcPr>
            <w:tcW w:w="2781" w:type="dxa"/>
            <w:vAlign w:val="center"/>
          </w:tcPr>
          <w:p w:rsidR="005265E5" w:rsidRDefault="005265E5" w:rsidP="002E6351">
            <w:r>
              <w:t>Induzione a omettere verifiche e atti dovuti.</w:t>
            </w:r>
          </w:p>
          <w:p w:rsidR="005265E5" w:rsidRDefault="005265E5" w:rsidP="002E6351">
            <w:r>
              <w:t>Rischio basso</w:t>
            </w:r>
          </w:p>
        </w:tc>
        <w:tc>
          <w:tcPr>
            <w:tcW w:w="2415" w:type="dxa"/>
            <w:vAlign w:val="center"/>
          </w:tcPr>
          <w:p w:rsidR="005265E5" w:rsidRDefault="005265E5" w:rsidP="002E6351">
            <w:r>
              <w:t>S.C.  Servizio Legale Patrimoniale e Personale (S.S. Gestione Economica del Personale)</w:t>
            </w:r>
          </w:p>
          <w:p w:rsidR="005265E5" w:rsidRDefault="005265E5" w:rsidP="002E6351">
            <w:r>
              <w:t>Dirigenti e preposti</w:t>
            </w:r>
          </w:p>
        </w:tc>
        <w:tc>
          <w:tcPr>
            <w:tcW w:w="2475" w:type="dxa"/>
            <w:vAlign w:val="center"/>
          </w:tcPr>
          <w:p w:rsidR="005265E5" w:rsidRDefault="005265E5" w:rsidP="002E6351">
            <w:r>
              <w:t>Procedure standardizzate.</w:t>
            </w:r>
          </w:p>
          <w:p w:rsidR="005265E5" w:rsidRDefault="005265E5" w:rsidP="002E6351">
            <w:r>
              <w:t>Formazione</w:t>
            </w:r>
          </w:p>
          <w:p w:rsidR="005265E5" w:rsidRDefault="005265E5" w:rsidP="002E6351"/>
        </w:tc>
      </w:tr>
      <w:tr w:rsidR="005265E5" w:rsidTr="009A7F8C">
        <w:trPr>
          <w:trHeight w:val="1265"/>
        </w:trPr>
        <w:tc>
          <w:tcPr>
            <w:tcW w:w="1955" w:type="dxa"/>
            <w:vAlign w:val="center"/>
          </w:tcPr>
          <w:p w:rsidR="005265E5" w:rsidRDefault="005265E5" w:rsidP="009A7F8C"/>
        </w:tc>
        <w:tc>
          <w:tcPr>
            <w:tcW w:w="2563" w:type="dxa"/>
            <w:gridSpan w:val="2"/>
            <w:vAlign w:val="center"/>
          </w:tcPr>
          <w:p w:rsidR="005265E5" w:rsidRDefault="005265E5" w:rsidP="009A7F8C">
            <w:r>
              <w:t>Formazione</w:t>
            </w:r>
          </w:p>
        </w:tc>
        <w:tc>
          <w:tcPr>
            <w:tcW w:w="2314" w:type="dxa"/>
            <w:vAlign w:val="center"/>
          </w:tcPr>
          <w:p w:rsidR="00E85379" w:rsidRDefault="005265E5" w:rsidP="009A7F8C">
            <w:r>
              <w:t>Programmazione della formazione (definizione fabbisogni formativi)</w:t>
            </w:r>
          </w:p>
        </w:tc>
        <w:tc>
          <w:tcPr>
            <w:tcW w:w="2781" w:type="dxa"/>
            <w:vAlign w:val="center"/>
          </w:tcPr>
          <w:p w:rsidR="005265E5" w:rsidRDefault="005265E5" w:rsidP="009A7F8C">
            <w:r>
              <w:t>Induzione ad alterare le reali esigenze formative.</w:t>
            </w:r>
          </w:p>
          <w:p w:rsidR="005265E5" w:rsidRDefault="005265E5" w:rsidP="009A7F8C">
            <w:r>
              <w:t>Rischio medio</w:t>
            </w:r>
          </w:p>
        </w:tc>
        <w:tc>
          <w:tcPr>
            <w:tcW w:w="2415" w:type="dxa"/>
            <w:vAlign w:val="center"/>
          </w:tcPr>
          <w:p w:rsidR="005265E5" w:rsidRDefault="005265E5" w:rsidP="009A7F8C">
            <w:r w:rsidRPr="00895AA3">
              <w:t>S.S. Formazione</w:t>
            </w:r>
          </w:p>
          <w:p w:rsidR="005265E5" w:rsidRDefault="005265E5" w:rsidP="009A7F8C">
            <w:r>
              <w:t>Comitato Scientifico</w:t>
            </w:r>
          </w:p>
          <w:p w:rsidR="005265E5" w:rsidRDefault="005265E5" w:rsidP="009A7F8C">
            <w:r>
              <w:t>Proponenti</w:t>
            </w:r>
          </w:p>
        </w:tc>
        <w:tc>
          <w:tcPr>
            <w:tcW w:w="2475" w:type="dxa"/>
            <w:vAlign w:val="center"/>
          </w:tcPr>
          <w:p w:rsidR="005265E5" w:rsidRDefault="005265E5" w:rsidP="009A7F8C">
            <w:r>
              <w:t>Valutazione collegiale</w:t>
            </w:r>
          </w:p>
        </w:tc>
      </w:tr>
      <w:tr w:rsidR="005265E5" w:rsidTr="009A7F8C">
        <w:trPr>
          <w:trHeight w:val="1537"/>
        </w:trPr>
        <w:tc>
          <w:tcPr>
            <w:tcW w:w="1955" w:type="dxa"/>
            <w:vAlign w:val="center"/>
          </w:tcPr>
          <w:p w:rsidR="005265E5" w:rsidRDefault="005265E5" w:rsidP="009A7F8C"/>
        </w:tc>
        <w:tc>
          <w:tcPr>
            <w:tcW w:w="2563" w:type="dxa"/>
            <w:gridSpan w:val="2"/>
            <w:vAlign w:val="center"/>
          </w:tcPr>
          <w:p w:rsidR="005265E5" w:rsidRDefault="005265E5" w:rsidP="009A7F8C"/>
        </w:tc>
        <w:tc>
          <w:tcPr>
            <w:tcW w:w="2314" w:type="dxa"/>
            <w:vAlign w:val="center"/>
          </w:tcPr>
          <w:p w:rsidR="005265E5" w:rsidRDefault="005265E5" w:rsidP="009A7F8C">
            <w:r>
              <w:t>Gestione fornitori per incarichi di docenza</w:t>
            </w:r>
          </w:p>
        </w:tc>
        <w:tc>
          <w:tcPr>
            <w:tcW w:w="2781" w:type="dxa"/>
            <w:vAlign w:val="center"/>
          </w:tcPr>
          <w:p w:rsidR="005265E5" w:rsidRDefault="005265E5" w:rsidP="009A7F8C">
            <w:r>
              <w:t>Affidamenti discrezionali, induzione a favorire indebitamente fornitori di servizi formativi/docenze</w:t>
            </w:r>
          </w:p>
          <w:p w:rsidR="00E85379" w:rsidRDefault="005265E5" w:rsidP="009A7F8C">
            <w:r>
              <w:t>Rischio medio</w:t>
            </w:r>
          </w:p>
        </w:tc>
        <w:tc>
          <w:tcPr>
            <w:tcW w:w="2415" w:type="dxa"/>
            <w:vAlign w:val="center"/>
          </w:tcPr>
          <w:p w:rsidR="005265E5" w:rsidRDefault="005265E5" w:rsidP="009A7F8C">
            <w:r w:rsidRPr="00895AA3">
              <w:t>S.S. Formazione</w:t>
            </w:r>
          </w:p>
          <w:p w:rsidR="005265E5" w:rsidRDefault="005265E5" w:rsidP="009A7F8C">
            <w:r>
              <w:t>Responsabili Scientifici</w:t>
            </w:r>
          </w:p>
        </w:tc>
        <w:tc>
          <w:tcPr>
            <w:tcW w:w="2475" w:type="dxa"/>
            <w:vAlign w:val="center"/>
          </w:tcPr>
          <w:p w:rsidR="005265E5" w:rsidRDefault="005265E5" w:rsidP="009A7F8C">
            <w:r>
              <w:t>Verifica dei requisiti.</w:t>
            </w:r>
          </w:p>
          <w:p w:rsidR="005265E5" w:rsidRDefault="005265E5" w:rsidP="009A7F8C">
            <w:r>
              <w:t>Congruenza del profilo.</w:t>
            </w:r>
          </w:p>
        </w:tc>
      </w:tr>
      <w:tr w:rsidR="005265E5" w:rsidTr="009A7F8C">
        <w:trPr>
          <w:trHeight w:val="992"/>
        </w:trPr>
        <w:tc>
          <w:tcPr>
            <w:tcW w:w="1955" w:type="dxa"/>
            <w:vAlign w:val="center"/>
          </w:tcPr>
          <w:p w:rsidR="005265E5" w:rsidRDefault="005265E5" w:rsidP="009A7F8C"/>
        </w:tc>
        <w:tc>
          <w:tcPr>
            <w:tcW w:w="2563" w:type="dxa"/>
            <w:gridSpan w:val="2"/>
            <w:vAlign w:val="center"/>
          </w:tcPr>
          <w:p w:rsidR="005265E5" w:rsidRDefault="005265E5" w:rsidP="009A7F8C"/>
        </w:tc>
        <w:tc>
          <w:tcPr>
            <w:tcW w:w="2314" w:type="dxa"/>
            <w:vAlign w:val="center"/>
          </w:tcPr>
          <w:p w:rsidR="005265E5" w:rsidRDefault="005265E5" w:rsidP="009A7F8C">
            <w:r>
              <w:t>Partecipazione a corsi a pagamento e gratuiti, interni, esterni</w:t>
            </w:r>
          </w:p>
        </w:tc>
        <w:tc>
          <w:tcPr>
            <w:tcW w:w="2781" w:type="dxa"/>
            <w:vAlign w:val="center"/>
          </w:tcPr>
          <w:p w:rsidR="005265E5" w:rsidRDefault="005265E5" w:rsidP="009A7F8C">
            <w:r>
              <w:t>Induzione ad alterare valutazioni e atti.</w:t>
            </w:r>
          </w:p>
          <w:p w:rsidR="00E85379" w:rsidRDefault="005265E5" w:rsidP="009A7F8C">
            <w:r>
              <w:t>Rischio basso</w:t>
            </w:r>
          </w:p>
        </w:tc>
        <w:tc>
          <w:tcPr>
            <w:tcW w:w="2415" w:type="dxa"/>
            <w:vAlign w:val="center"/>
          </w:tcPr>
          <w:p w:rsidR="005265E5" w:rsidRDefault="005265E5" w:rsidP="009A7F8C">
            <w:r w:rsidRPr="00895AA3">
              <w:t>S.S. Formazione</w:t>
            </w:r>
          </w:p>
          <w:p w:rsidR="005265E5" w:rsidRDefault="005265E5" w:rsidP="009A7F8C">
            <w:r>
              <w:t>Comitato Scientifico</w:t>
            </w:r>
          </w:p>
        </w:tc>
        <w:tc>
          <w:tcPr>
            <w:tcW w:w="2475" w:type="dxa"/>
            <w:vAlign w:val="center"/>
          </w:tcPr>
          <w:p w:rsidR="005265E5" w:rsidRDefault="005265E5" w:rsidP="009A7F8C">
            <w:r>
              <w:t>Valutazione collegiale</w:t>
            </w:r>
          </w:p>
        </w:tc>
      </w:tr>
      <w:tr w:rsidR="005265E5" w:rsidTr="009A7F8C">
        <w:trPr>
          <w:trHeight w:val="1545"/>
        </w:trPr>
        <w:tc>
          <w:tcPr>
            <w:tcW w:w="1955" w:type="dxa"/>
            <w:vAlign w:val="center"/>
          </w:tcPr>
          <w:p w:rsidR="005265E5" w:rsidRPr="009A7F8C" w:rsidRDefault="005265E5" w:rsidP="009A7F8C">
            <w:pPr>
              <w:rPr>
                <w:b/>
                <w:i/>
              </w:rPr>
            </w:pPr>
            <w:r w:rsidRPr="009A7F8C">
              <w:rPr>
                <w:b/>
                <w:i/>
              </w:rPr>
              <w:t>Sponsorizzazioni</w:t>
            </w:r>
          </w:p>
        </w:tc>
        <w:tc>
          <w:tcPr>
            <w:tcW w:w="2563" w:type="dxa"/>
            <w:gridSpan w:val="2"/>
            <w:vAlign w:val="center"/>
          </w:tcPr>
          <w:p w:rsidR="005265E5" w:rsidRDefault="005265E5" w:rsidP="009A7F8C"/>
        </w:tc>
        <w:tc>
          <w:tcPr>
            <w:tcW w:w="2314" w:type="dxa"/>
            <w:vAlign w:val="center"/>
          </w:tcPr>
          <w:p w:rsidR="005265E5" w:rsidRDefault="005265E5" w:rsidP="009A7F8C">
            <w:r>
              <w:t>Partecipazioni a congressi, eventi ecc. con spese a carico di privati</w:t>
            </w:r>
          </w:p>
        </w:tc>
        <w:tc>
          <w:tcPr>
            <w:tcW w:w="2781" w:type="dxa"/>
            <w:vAlign w:val="center"/>
          </w:tcPr>
          <w:p w:rsidR="005265E5" w:rsidRDefault="005265E5" w:rsidP="009A7F8C">
            <w:r>
              <w:t>Induzione a favorire l’utilizzo di determinati materiali, presidi, farmaci, ecc.</w:t>
            </w:r>
          </w:p>
          <w:p w:rsidR="00E85379" w:rsidRDefault="005265E5" w:rsidP="009A7F8C">
            <w:r>
              <w:t>Rischio medio</w:t>
            </w:r>
          </w:p>
        </w:tc>
        <w:tc>
          <w:tcPr>
            <w:tcW w:w="2415" w:type="dxa"/>
            <w:vAlign w:val="center"/>
          </w:tcPr>
          <w:p w:rsidR="005265E5" w:rsidRPr="00895AA3" w:rsidRDefault="005265E5" w:rsidP="009A7F8C">
            <w:r>
              <w:t>Professionisti sanitari</w:t>
            </w:r>
          </w:p>
        </w:tc>
        <w:tc>
          <w:tcPr>
            <w:tcW w:w="2475" w:type="dxa"/>
            <w:vAlign w:val="center"/>
          </w:tcPr>
          <w:p w:rsidR="005265E5" w:rsidRDefault="005265E5" w:rsidP="009A7F8C">
            <w:r>
              <w:t>Definizione e promozione dell’etica e di standard di comportamento</w:t>
            </w:r>
          </w:p>
        </w:tc>
      </w:tr>
      <w:tr w:rsidR="005265E5" w:rsidTr="009A7F8C">
        <w:trPr>
          <w:trHeight w:val="1539"/>
        </w:trPr>
        <w:tc>
          <w:tcPr>
            <w:tcW w:w="1955" w:type="dxa"/>
            <w:vAlign w:val="center"/>
          </w:tcPr>
          <w:p w:rsidR="005265E5" w:rsidRPr="009A7F8C" w:rsidRDefault="005265E5" w:rsidP="009A7F8C">
            <w:pPr>
              <w:rPr>
                <w:b/>
                <w:i/>
              </w:rPr>
            </w:pPr>
            <w:r w:rsidRPr="009A7F8C">
              <w:rPr>
                <w:b/>
                <w:i/>
              </w:rPr>
              <w:t>Farmaci</w:t>
            </w:r>
          </w:p>
        </w:tc>
        <w:tc>
          <w:tcPr>
            <w:tcW w:w="2563" w:type="dxa"/>
            <w:gridSpan w:val="2"/>
            <w:vAlign w:val="center"/>
          </w:tcPr>
          <w:p w:rsidR="005265E5" w:rsidRDefault="005265E5" w:rsidP="009A7F8C">
            <w:r>
              <w:t>Rapporti con informatori scientifici del farmaco</w:t>
            </w:r>
          </w:p>
        </w:tc>
        <w:tc>
          <w:tcPr>
            <w:tcW w:w="2314" w:type="dxa"/>
            <w:vAlign w:val="center"/>
          </w:tcPr>
          <w:p w:rsidR="005265E5" w:rsidRDefault="005265E5" w:rsidP="009A7F8C"/>
        </w:tc>
        <w:tc>
          <w:tcPr>
            <w:tcW w:w="2781" w:type="dxa"/>
            <w:vAlign w:val="center"/>
          </w:tcPr>
          <w:p w:rsidR="005265E5" w:rsidRDefault="005265E5" w:rsidP="009A7F8C">
            <w:r>
              <w:t>Induzione ad utilizzare farmaci e dispositivi per favorire la scelta di ditte farmaceutiche.</w:t>
            </w:r>
          </w:p>
          <w:p w:rsidR="00E85379" w:rsidRDefault="005265E5" w:rsidP="009A7F8C">
            <w:r>
              <w:t>Rischio basso</w:t>
            </w:r>
          </w:p>
        </w:tc>
        <w:tc>
          <w:tcPr>
            <w:tcW w:w="2415" w:type="dxa"/>
            <w:vAlign w:val="center"/>
          </w:tcPr>
          <w:p w:rsidR="005265E5" w:rsidRDefault="005265E5" w:rsidP="009A7F8C">
            <w:r>
              <w:t>S.C. Farmacia Ospedaliera</w:t>
            </w:r>
          </w:p>
          <w:p w:rsidR="005265E5" w:rsidRDefault="005265E5" w:rsidP="009A7F8C"/>
        </w:tc>
        <w:tc>
          <w:tcPr>
            <w:tcW w:w="2475" w:type="dxa"/>
            <w:vAlign w:val="center"/>
          </w:tcPr>
          <w:p w:rsidR="005265E5" w:rsidRDefault="005265E5" w:rsidP="009A7F8C">
            <w:r>
              <w:t>Definizione e promozione dell’etica e di standard di comportamento</w:t>
            </w:r>
          </w:p>
        </w:tc>
      </w:tr>
      <w:tr w:rsidR="005265E5" w:rsidTr="009A7F8C">
        <w:trPr>
          <w:trHeight w:val="2412"/>
        </w:trPr>
        <w:tc>
          <w:tcPr>
            <w:tcW w:w="1955" w:type="dxa"/>
            <w:vAlign w:val="center"/>
          </w:tcPr>
          <w:p w:rsidR="005265E5" w:rsidRDefault="005265E5" w:rsidP="009A7F8C"/>
        </w:tc>
        <w:tc>
          <w:tcPr>
            <w:tcW w:w="2563" w:type="dxa"/>
            <w:gridSpan w:val="2"/>
            <w:vAlign w:val="center"/>
          </w:tcPr>
          <w:p w:rsidR="005265E5" w:rsidRDefault="005265E5" w:rsidP="009A7F8C">
            <w:r>
              <w:t>Acquisti  e prescrizioni clinica di farmaci</w:t>
            </w:r>
          </w:p>
        </w:tc>
        <w:tc>
          <w:tcPr>
            <w:tcW w:w="2314" w:type="dxa"/>
            <w:vAlign w:val="center"/>
          </w:tcPr>
          <w:p w:rsidR="005265E5" w:rsidRDefault="005265E5" w:rsidP="009A7F8C">
            <w:r>
              <w:t>Analisi e definizione dei fabbisogni</w:t>
            </w:r>
          </w:p>
        </w:tc>
        <w:tc>
          <w:tcPr>
            <w:tcW w:w="2781" w:type="dxa"/>
            <w:vAlign w:val="center"/>
          </w:tcPr>
          <w:p w:rsidR="005265E5" w:rsidRDefault="005265E5" w:rsidP="009A7F8C">
            <w:r>
              <w:t>Definizione di un fabbisogno non corrisp</w:t>
            </w:r>
            <w:r w:rsidR="00211C47">
              <w:t>ondente a criteri di efficienza</w:t>
            </w:r>
            <w:r>
              <w:t>, efficacia, economicità, ma alla volontà di premiare interessi particolari, oppure incompleto.</w:t>
            </w:r>
          </w:p>
          <w:p w:rsidR="005265E5" w:rsidRDefault="005265E5" w:rsidP="009A7F8C">
            <w:r>
              <w:t>Rischio medio</w:t>
            </w:r>
          </w:p>
        </w:tc>
        <w:tc>
          <w:tcPr>
            <w:tcW w:w="2415" w:type="dxa"/>
            <w:vAlign w:val="center"/>
          </w:tcPr>
          <w:p w:rsidR="005265E5" w:rsidRDefault="005265E5" w:rsidP="009A7F8C">
            <w:r>
              <w:t>S.C. Farmacia Ospedaliera</w:t>
            </w:r>
          </w:p>
          <w:p w:rsidR="005265E5" w:rsidRDefault="005265E5" w:rsidP="009A7F8C">
            <w:r>
              <w:t>S.C. Coordinamento Ambito Sovrazonale Gestione Acquisti (S.S. Gestione Esecuzioni Contrattuali e Forniture Farmaceutiche)</w:t>
            </w:r>
          </w:p>
        </w:tc>
        <w:tc>
          <w:tcPr>
            <w:tcW w:w="2475" w:type="dxa"/>
            <w:vAlign w:val="center"/>
          </w:tcPr>
          <w:p w:rsidR="005265E5" w:rsidRDefault="005265E5" w:rsidP="009A7F8C">
            <w:r>
              <w:t>Definizione e promozione dell’etica e di standard di comportamento</w:t>
            </w:r>
          </w:p>
        </w:tc>
      </w:tr>
      <w:tr w:rsidR="005265E5" w:rsidTr="009A7F8C">
        <w:trPr>
          <w:trHeight w:val="1265"/>
        </w:trPr>
        <w:tc>
          <w:tcPr>
            <w:tcW w:w="1955" w:type="dxa"/>
            <w:vAlign w:val="center"/>
          </w:tcPr>
          <w:p w:rsidR="005265E5" w:rsidRDefault="005265E5" w:rsidP="009A7F8C"/>
        </w:tc>
        <w:tc>
          <w:tcPr>
            <w:tcW w:w="2563" w:type="dxa"/>
            <w:gridSpan w:val="2"/>
            <w:vAlign w:val="center"/>
          </w:tcPr>
          <w:p w:rsidR="005265E5" w:rsidRDefault="005265E5" w:rsidP="009A7F8C">
            <w:r>
              <w:t>Gestione farmaci in reparto</w:t>
            </w:r>
          </w:p>
        </w:tc>
        <w:tc>
          <w:tcPr>
            <w:tcW w:w="2314" w:type="dxa"/>
            <w:vAlign w:val="center"/>
          </w:tcPr>
          <w:p w:rsidR="005265E5" w:rsidRDefault="005265E5" w:rsidP="009A7F8C"/>
        </w:tc>
        <w:tc>
          <w:tcPr>
            <w:tcW w:w="2781" w:type="dxa"/>
            <w:vAlign w:val="center"/>
          </w:tcPr>
          <w:p w:rsidR="005265E5" w:rsidRDefault="005265E5" w:rsidP="009A7F8C">
            <w:r>
              <w:t>Comportamenti corruttivi e/ negligenze fonti di sprechi e /o eventi avversi.</w:t>
            </w:r>
          </w:p>
          <w:p w:rsidR="00E85379" w:rsidRDefault="005265E5" w:rsidP="009A7F8C">
            <w:r>
              <w:t>Rischio alto</w:t>
            </w:r>
          </w:p>
        </w:tc>
        <w:tc>
          <w:tcPr>
            <w:tcW w:w="2415" w:type="dxa"/>
            <w:vAlign w:val="center"/>
          </w:tcPr>
          <w:p w:rsidR="005265E5" w:rsidRDefault="005265E5" w:rsidP="009A7F8C">
            <w:r>
              <w:t>S.C. Farmacia Ospedaliera</w:t>
            </w:r>
          </w:p>
        </w:tc>
        <w:tc>
          <w:tcPr>
            <w:tcW w:w="2475" w:type="dxa"/>
            <w:vAlign w:val="center"/>
          </w:tcPr>
          <w:p w:rsidR="005265E5" w:rsidRDefault="005265E5" w:rsidP="009A7F8C">
            <w:r>
              <w:t>Ispezioni periodiche di reparto (controllo)</w:t>
            </w:r>
          </w:p>
        </w:tc>
      </w:tr>
      <w:tr w:rsidR="005265E5" w:rsidTr="009A7F8C">
        <w:trPr>
          <w:trHeight w:val="1254"/>
        </w:trPr>
        <w:tc>
          <w:tcPr>
            <w:tcW w:w="1955" w:type="dxa"/>
            <w:vAlign w:val="center"/>
          </w:tcPr>
          <w:p w:rsidR="005265E5" w:rsidRDefault="005265E5" w:rsidP="009A7F8C"/>
        </w:tc>
        <w:tc>
          <w:tcPr>
            <w:tcW w:w="2563" w:type="dxa"/>
            <w:gridSpan w:val="2"/>
            <w:vAlign w:val="center"/>
          </w:tcPr>
          <w:p w:rsidR="005265E5" w:rsidRDefault="005265E5" w:rsidP="009A7F8C">
            <w:r>
              <w:t>Sperimentazioni cliniche</w:t>
            </w:r>
          </w:p>
        </w:tc>
        <w:tc>
          <w:tcPr>
            <w:tcW w:w="2314" w:type="dxa"/>
            <w:vAlign w:val="center"/>
          </w:tcPr>
          <w:p w:rsidR="005265E5" w:rsidRDefault="005265E5" w:rsidP="009A7F8C">
            <w:r>
              <w:t>Valutazione studio</w:t>
            </w:r>
          </w:p>
        </w:tc>
        <w:tc>
          <w:tcPr>
            <w:tcW w:w="2781" w:type="dxa"/>
            <w:vAlign w:val="center"/>
          </w:tcPr>
          <w:p w:rsidR="005265E5" w:rsidRDefault="005265E5" w:rsidP="009A7F8C">
            <w:r>
              <w:t>Manipolazione di dati al fine di favorire un esito della sperimentazione.</w:t>
            </w:r>
          </w:p>
          <w:p w:rsidR="005265E5" w:rsidRDefault="005265E5" w:rsidP="009A7F8C">
            <w:r>
              <w:t>Rischio medio</w:t>
            </w:r>
          </w:p>
        </w:tc>
        <w:tc>
          <w:tcPr>
            <w:tcW w:w="2415" w:type="dxa"/>
            <w:vAlign w:val="center"/>
          </w:tcPr>
          <w:p w:rsidR="005265E5" w:rsidRDefault="005265E5" w:rsidP="009A7F8C">
            <w:r>
              <w:t>Singoli sperimentatori</w:t>
            </w:r>
          </w:p>
        </w:tc>
        <w:tc>
          <w:tcPr>
            <w:tcW w:w="2475" w:type="dxa"/>
            <w:vAlign w:val="center"/>
          </w:tcPr>
          <w:p w:rsidR="005265E5" w:rsidRDefault="005265E5" w:rsidP="009A7F8C">
            <w:r>
              <w:t>Verifica di assenza di conflitto di interesse con aziende farmaceutiche.</w:t>
            </w:r>
          </w:p>
          <w:p w:rsidR="005265E5" w:rsidRDefault="005265E5" w:rsidP="009A7F8C">
            <w:r>
              <w:t>Trasparenza</w:t>
            </w:r>
          </w:p>
        </w:tc>
      </w:tr>
      <w:tr w:rsidR="005265E5" w:rsidRPr="00A8622D" w:rsidTr="009A7F8C">
        <w:trPr>
          <w:trHeight w:val="1839"/>
        </w:trPr>
        <w:tc>
          <w:tcPr>
            <w:tcW w:w="1955" w:type="dxa"/>
            <w:vAlign w:val="center"/>
          </w:tcPr>
          <w:p w:rsidR="005265E5" w:rsidRPr="009A7F8C" w:rsidRDefault="005265E5" w:rsidP="009A7F8C">
            <w:pPr>
              <w:rPr>
                <w:b/>
                <w:i/>
              </w:rPr>
            </w:pPr>
            <w:r w:rsidRPr="009A7F8C">
              <w:rPr>
                <w:b/>
                <w:i/>
              </w:rPr>
              <w:t>Attività libero professionale</w:t>
            </w:r>
          </w:p>
        </w:tc>
        <w:tc>
          <w:tcPr>
            <w:tcW w:w="2563" w:type="dxa"/>
            <w:gridSpan w:val="2"/>
            <w:vAlign w:val="center"/>
          </w:tcPr>
          <w:p w:rsidR="005265E5" w:rsidRPr="0096098E" w:rsidRDefault="005265E5" w:rsidP="009A7F8C">
            <w:r>
              <w:t>Autorizzazioni, volumi di attività, modalità organizzative</w:t>
            </w:r>
          </w:p>
        </w:tc>
        <w:tc>
          <w:tcPr>
            <w:tcW w:w="2314" w:type="dxa"/>
            <w:vAlign w:val="center"/>
          </w:tcPr>
          <w:p w:rsidR="005265E5" w:rsidRPr="00674AA5" w:rsidRDefault="005265E5" w:rsidP="009A7F8C">
            <w:r>
              <w:t>Prenotazione, erogazione, fatturazione delle prestazioni in regime di libera professione</w:t>
            </w:r>
          </w:p>
        </w:tc>
        <w:tc>
          <w:tcPr>
            <w:tcW w:w="2781" w:type="dxa"/>
            <w:vAlign w:val="center"/>
          </w:tcPr>
          <w:p w:rsidR="005265E5" w:rsidRDefault="005265E5" w:rsidP="009A7F8C">
            <w:pPr>
              <w:rPr>
                <w:color w:val="000000"/>
              </w:rPr>
            </w:pPr>
            <w:r w:rsidRPr="00912816">
              <w:rPr>
                <w:color w:val="000000"/>
              </w:rPr>
              <w:t>Errata</w:t>
            </w:r>
            <w:r>
              <w:rPr>
                <w:color w:val="000000"/>
              </w:rPr>
              <w:t xml:space="preserve">/indotta </w:t>
            </w:r>
            <w:r w:rsidRPr="00912816">
              <w:rPr>
                <w:color w:val="000000"/>
              </w:rPr>
              <w:t>indicazione al paziente delle modalità e dei tempi di accesso alle prestazioni in regime assistenziale</w:t>
            </w:r>
            <w:r>
              <w:rPr>
                <w:color w:val="000000"/>
              </w:rPr>
              <w:t>.</w:t>
            </w:r>
          </w:p>
          <w:p w:rsidR="00E85379" w:rsidRPr="00912816" w:rsidRDefault="005265E5" w:rsidP="009A7F8C">
            <w:r>
              <w:t>Rischio medio</w:t>
            </w:r>
          </w:p>
        </w:tc>
        <w:tc>
          <w:tcPr>
            <w:tcW w:w="2415" w:type="dxa"/>
            <w:vAlign w:val="center"/>
          </w:tcPr>
          <w:p w:rsidR="005265E5" w:rsidRPr="00FD396E" w:rsidRDefault="005265E5" w:rsidP="009A7F8C">
            <w:r w:rsidRPr="00FD396E">
              <w:t>S.C.D.O. Direzione Sanitaria dei Presidi Ospedalieri</w:t>
            </w:r>
          </w:p>
        </w:tc>
        <w:tc>
          <w:tcPr>
            <w:tcW w:w="2475" w:type="dxa"/>
            <w:vAlign w:val="center"/>
          </w:tcPr>
          <w:p w:rsidR="005265E5" w:rsidRDefault="005265E5" w:rsidP="009A7F8C">
            <w:r w:rsidRPr="00FD396E">
              <w:t>Controlli</w:t>
            </w:r>
            <w:r>
              <w:t>.</w:t>
            </w:r>
          </w:p>
          <w:p w:rsidR="005265E5" w:rsidRPr="00FD396E" w:rsidRDefault="005265E5" w:rsidP="009A7F8C">
            <w:r>
              <w:t>Implementazione procedure informatiche</w:t>
            </w:r>
          </w:p>
        </w:tc>
      </w:tr>
      <w:tr w:rsidR="005265E5" w:rsidRPr="00A8622D" w:rsidTr="009A7F8C">
        <w:trPr>
          <w:trHeight w:val="1539"/>
        </w:trPr>
        <w:tc>
          <w:tcPr>
            <w:tcW w:w="1955" w:type="dxa"/>
            <w:vAlign w:val="center"/>
          </w:tcPr>
          <w:p w:rsidR="005265E5" w:rsidRPr="009A7F8C" w:rsidRDefault="005265E5" w:rsidP="009A7F8C">
            <w:pPr>
              <w:rPr>
                <w:b/>
                <w:i/>
              </w:rPr>
            </w:pPr>
            <w:r w:rsidRPr="009A7F8C">
              <w:rPr>
                <w:b/>
                <w:i/>
              </w:rPr>
              <w:t>Liste d’attesa</w:t>
            </w:r>
          </w:p>
        </w:tc>
        <w:tc>
          <w:tcPr>
            <w:tcW w:w="2563" w:type="dxa"/>
            <w:gridSpan w:val="2"/>
            <w:vAlign w:val="center"/>
          </w:tcPr>
          <w:p w:rsidR="005265E5" w:rsidRDefault="005265E5" w:rsidP="009A7F8C">
            <w:r>
              <w:t>Gestione delle agende per prestazioni ambulatoriali e di ricovero</w:t>
            </w:r>
          </w:p>
        </w:tc>
        <w:tc>
          <w:tcPr>
            <w:tcW w:w="2314" w:type="dxa"/>
            <w:vAlign w:val="center"/>
          </w:tcPr>
          <w:p w:rsidR="005265E5" w:rsidRPr="00674AA5" w:rsidRDefault="005265E5" w:rsidP="009A7F8C"/>
        </w:tc>
        <w:tc>
          <w:tcPr>
            <w:tcW w:w="2781" w:type="dxa"/>
            <w:vAlign w:val="center"/>
          </w:tcPr>
          <w:p w:rsidR="005265E5" w:rsidRDefault="005265E5" w:rsidP="009A7F8C">
            <w:r>
              <w:t>Mancato utilizzo delle agende.</w:t>
            </w:r>
          </w:p>
          <w:p w:rsidR="005265E5" w:rsidRDefault="005265E5" w:rsidP="009A7F8C">
            <w:r>
              <w:t>Rischio medio</w:t>
            </w:r>
          </w:p>
        </w:tc>
        <w:tc>
          <w:tcPr>
            <w:tcW w:w="2415" w:type="dxa"/>
            <w:vAlign w:val="center"/>
          </w:tcPr>
          <w:p w:rsidR="005265E5" w:rsidRPr="00FD396E" w:rsidRDefault="005265E5" w:rsidP="009A7F8C">
            <w:r w:rsidRPr="00FD396E">
              <w:t>S.C.D.O. Direzione Sanitaria dei Presidi Ospedalieri</w:t>
            </w:r>
          </w:p>
        </w:tc>
        <w:tc>
          <w:tcPr>
            <w:tcW w:w="2475" w:type="dxa"/>
            <w:vAlign w:val="center"/>
          </w:tcPr>
          <w:p w:rsidR="005265E5" w:rsidRDefault="005265E5" w:rsidP="009A7F8C">
            <w:r>
              <w:t>Liste centralizzate e informatizzate.</w:t>
            </w:r>
          </w:p>
          <w:p w:rsidR="00E85379" w:rsidRPr="00FD396E" w:rsidRDefault="005265E5" w:rsidP="009A7F8C">
            <w:r>
              <w:t>Pubblicazione tempi di attesa e loro monitoraggio</w:t>
            </w:r>
          </w:p>
        </w:tc>
      </w:tr>
      <w:tr w:rsidR="005265E5" w:rsidRPr="00A8622D" w:rsidTr="009A7F8C">
        <w:trPr>
          <w:trHeight w:val="1845"/>
        </w:trPr>
        <w:tc>
          <w:tcPr>
            <w:tcW w:w="1955" w:type="dxa"/>
            <w:vAlign w:val="center"/>
          </w:tcPr>
          <w:p w:rsidR="005265E5" w:rsidRPr="009A7F8C" w:rsidRDefault="005265E5" w:rsidP="009A7F8C">
            <w:pPr>
              <w:rPr>
                <w:b/>
                <w:i/>
              </w:rPr>
            </w:pPr>
            <w:r w:rsidRPr="009A7F8C">
              <w:rPr>
                <w:b/>
                <w:i/>
              </w:rPr>
              <w:t>Tenuta e rilascio documentazione clinica</w:t>
            </w:r>
          </w:p>
        </w:tc>
        <w:tc>
          <w:tcPr>
            <w:tcW w:w="2563" w:type="dxa"/>
            <w:gridSpan w:val="2"/>
            <w:vAlign w:val="center"/>
          </w:tcPr>
          <w:p w:rsidR="005265E5" w:rsidRDefault="005265E5" w:rsidP="009A7F8C"/>
        </w:tc>
        <w:tc>
          <w:tcPr>
            <w:tcW w:w="2314" w:type="dxa"/>
            <w:vAlign w:val="center"/>
          </w:tcPr>
          <w:p w:rsidR="005265E5" w:rsidRPr="00674AA5" w:rsidRDefault="005265E5" w:rsidP="009A7F8C"/>
        </w:tc>
        <w:tc>
          <w:tcPr>
            <w:tcW w:w="2781" w:type="dxa"/>
            <w:vAlign w:val="center"/>
          </w:tcPr>
          <w:p w:rsidR="005265E5" w:rsidRDefault="005265E5" w:rsidP="009A7F8C">
            <w:r>
              <w:t>Rischio di possibile alterazione della documentazione, mancato rispetto dei termini di rilascio.</w:t>
            </w:r>
          </w:p>
          <w:p w:rsidR="005265E5" w:rsidRDefault="005265E5" w:rsidP="009A7F8C">
            <w:r>
              <w:t>Rischio medio</w:t>
            </w:r>
          </w:p>
        </w:tc>
        <w:tc>
          <w:tcPr>
            <w:tcW w:w="2415" w:type="dxa"/>
            <w:vAlign w:val="center"/>
          </w:tcPr>
          <w:p w:rsidR="005265E5" w:rsidRPr="00FD396E" w:rsidRDefault="005265E5" w:rsidP="009A7F8C">
            <w:r w:rsidRPr="00FD396E">
              <w:t>S.C.D.O. Direzione Sanitaria dei Presidi Ospedalieri</w:t>
            </w:r>
          </w:p>
        </w:tc>
        <w:tc>
          <w:tcPr>
            <w:tcW w:w="2475" w:type="dxa"/>
            <w:vAlign w:val="center"/>
          </w:tcPr>
          <w:p w:rsidR="005265E5" w:rsidRDefault="005265E5" w:rsidP="009A7F8C">
            <w:r w:rsidRPr="00FD396E">
              <w:t>Controlli</w:t>
            </w:r>
            <w:r>
              <w:t>.</w:t>
            </w:r>
          </w:p>
          <w:p w:rsidR="005265E5" w:rsidRPr="00FD396E" w:rsidRDefault="005265E5" w:rsidP="009A7F8C">
            <w:r>
              <w:t>Procedure informatizzate.</w:t>
            </w:r>
          </w:p>
        </w:tc>
      </w:tr>
      <w:tr w:rsidR="005265E5" w:rsidRPr="00A8622D" w:rsidTr="009A7F8C">
        <w:trPr>
          <w:trHeight w:val="1559"/>
        </w:trPr>
        <w:tc>
          <w:tcPr>
            <w:tcW w:w="1955" w:type="dxa"/>
            <w:vAlign w:val="center"/>
          </w:tcPr>
          <w:p w:rsidR="005265E5" w:rsidRPr="009A7F8C" w:rsidRDefault="005265E5" w:rsidP="009A7F8C">
            <w:pPr>
              <w:rPr>
                <w:b/>
                <w:i/>
              </w:rPr>
            </w:pPr>
            <w:r w:rsidRPr="009A7F8C">
              <w:rPr>
                <w:b/>
                <w:i/>
              </w:rPr>
              <w:t>Attività conseguenti al decesso in ospedale</w:t>
            </w:r>
          </w:p>
        </w:tc>
        <w:tc>
          <w:tcPr>
            <w:tcW w:w="2563" w:type="dxa"/>
            <w:gridSpan w:val="2"/>
            <w:vAlign w:val="center"/>
          </w:tcPr>
          <w:p w:rsidR="005265E5" w:rsidRDefault="005265E5" w:rsidP="009A7F8C">
            <w:r>
              <w:t>Gestione della salma in reparto, rapporti con imprese funebri</w:t>
            </w:r>
          </w:p>
        </w:tc>
        <w:tc>
          <w:tcPr>
            <w:tcW w:w="2314" w:type="dxa"/>
            <w:vAlign w:val="center"/>
          </w:tcPr>
          <w:p w:rsidR="005265E5" w:rsidRPr="00674AA5" w:rsidRDefault="005265E5" w:rsidP="009A7F8C"/>
        </w:tc>
        <w:tc>
          <w:tcPr>
            <w:tcW w:w="2781" w:type="dxa"/>
            <w:vAlign w:val="center"/>
          </w:tcPr>
          <w:p w:rsidR="005265E5" w:rsidRDefault="005265E5" w:rsidP="009A7F8C">
            <w:r>
              <w:t>Comunicazione in anticipo di un decesso ad una determinata impresa di onoranze funebri.</w:t>
            </w:r>
          </w:p>
          <w:p w:rsidR="005265E5" w:rsidRDefault="005265E5" w:rsidP="009A7F8C">
            <w:r>
              <w:t>Rischio medio</w:t>
            </w:r>
          </w:p>
        </w:tc>
        <w:tc>
          <w:tcPr>
            <w:tcW w:w="2415" w:type="dxa"/>
            <w:vAlign w:val="center"/>
          </w:tcPr>
          <w:p w:rsidR="005265E5" w:rsidRDefault="005265E5" w:rsidP="009A7F8C">
            <w:r w:rsidRPr="00FD396E">
              <w:t>S.C.D.O. Direzione Sanitaria dei Presidi Ospedalieri</w:t>
            </w:r>
          </w:p>
          <w:p w:rsidR="005265E5" w:rsidRPr="00FD396E" w:rsidRDefault="005265E5" w:rsidP="009A7F8C">
            <w:r>
              <w:t>Strutture di degenza</w:t>
            </w:r>
          </w:p>
        </w:tc>
        <w:tc>
          <w:tcPr>
            <w:tcW w:w="2475" w:type="dxa"/>
            <w:vAlign w:val="center"/>
          </w:tcPr>
          <w:p w:rsidR="005265E5" w:rsidRPr="00FD396E" w:rsidRDefault="005265E5" w:rsidP="009A7F8C">
            <w:r>
              <w:t>Revisione della procedura in materia con approvazione regolamento</w:t>
            </w:r>
          </w:p>
        </w:tc>
      </w:tr>
      <w:tr w:rsidR="005265E5" w:rsidRPr="00A8622D" w:rsidTr="00E26980">
        <w:trPr>
          <w:trHeight w:val="1549"/>
        </w:trPr>
        <w:tc>
          <w:tcPr>
            <w:tcW w:w="1955" w:type="dxa"/>
            <w:vAlign w:val="center"/>
          </w:tcPr>
          <w:p w:rsidR="005265E5" w:rsidRPr="009A7F8C" w:rsidRDefault="005265E5" w:rsidP="009A7F8C">
            <w:pPr>
              <w:rPr>
                <w:b/>
                <w:i/>
              </w:rPr>
            </w:pPr>
            <w:r w:rsidRPr="009A7F8C">
              <w:rPr>
                <w:b/>
                <w:i/>
              </w:rPr>
              <w:lastRenderedPageBreak/>
              <w:t>Assistenza non sanitaria</w:t>
            </w:r>
          </w:p>
        </w:tc>
        <w:tc>
          <w:tcPr>
            <w:tcW w:w="2563" w:type="dxa"/>
            <w:gridSpan w:val="2"/>
            <w:vAlign w:val="center"/>
          </w:tcPr>
          <w:p w:rsidR="005265E5" w:rsidRDefault="005265E5" w:rsidP="009A7F8C">
            <w:r>
              <w:t>Concessione autorizzazioni all’assistenza</w:t>
            </w:r>
          </w:p>
        </w:tc>
        <w:tc>
          <w:tcPr>
            <w:tcW w:w="2314" w:type="dxa"/>
            <w:vAlign w:val="center"/>
          </w:tcPr>
          <w:p w:rsidR="005265E5" w:rsidRPr="00674AA5" w:rsidRDefault="005265E5" w:rsidP="009A7F8C"/>
        </w:tc>
        <w:tc>
          <w:tcPr>
            <w:tcW w:w="2781" w:type="dxa"/>
            <w:vAlign w:val="center"/>
          </w:tcPr>
          <w:p w:rsidR="005265E5" w:rsidRDefault="005265E5" w:rsidP="009A7F8C">
            <w:r>
              <w:t>Possibilità di introduzione ne</w:t>
            </w:r>
            <w:r w:rsidR="00211C47">
              <w:t>i reparti di degenza di persone</w:t>
            </w:r>
            <w:bookmarkStart w:id="0" w:name="_GoBack"/>
            <w:bookmarkEnd w:id="0"/>
            <w:r>
              <w:t xml:space="preserve"> sfuggenti ad ogni tipo di controllo.</w:t>
            </w:r>
          </w:p>
          <w:p w:rsidR="005265E5" w:rsidRDefault="005265E5" w:rsidP="009A7F8C">
            <w:r>
              <w:t>Rischio medio</w:t>
            </w:r>
          </w:p>
        </w:tc>
        <w:tc>
          <w:tcPr>
            <w:tcW w:w="2415" w:type="dxa"/>
            <w:vAlign w:val="center"/>
          </w:tcPr>
          <w:p w:rsidR="005265E5" w:rsidRPr="00FD396E" w:rsidRDefault="005265E5" w:rsidP="009A7F8C">
            <w:r w:rsidRPr="00FD396E">
              <w:t>S.C.D.O. Direzione Sanitaria dei Presidi Ospedalieri</w:t>
            </w:r>
          </w:p>
        </w:tc>
        <w:tc>
          <w:tcPr>
            <w:tcW w:w="2475" w:type="dxa"/>
            <w:vAlign w:val="center"/>
          </w:tcPr>
          <w:p w:rsidR="005265E5" w:rsidRPr="00FD396E" w:rsidRDefault="005265E5" w:rsidP="009A7F8C">
            <w:r>
              <w:t>Concessione autorizzazione solo ad Associazioni/Cooperative  e non a singole persone fisiche.</w:t>
            </w:r>
          </w:p>
        </w:tc>
      </w:tr>
      <w:tr w:rsidR="005265E5" w:rsidTr="00E26980">
        <w:trPr>
          <w:trHeight w:val="3242"/>
        </w:trPr>
        <w:tc>
          <w:tcPr>
            <w:tcW w:w="1955" w:type="dxa"/>
            <w:vAlign w:val="center"/>
          </w:tcPr>
          <w:p w:rsidR="005265E5" w:rsidRPr="00E26980" w:rsidRDefault="005265E5" w:rsidP="00E26980">
            <w:pPr>
              <w:rPr>
                <w:b/>
                <w:i/>
              </w:rPr>
            </w:pPr>
            <w:r w:rsidRPr="00E26980">
              <w:rPr>
                <w:b/>
                <w:i/>
              </w:rPr>
              <w:t>Gestione archivi</w:t>
            </w:r>
          </w:p>
        </w:tc>
        <w:tc>
          <w:tcPr>
            <w:tcW w:w="2563" w:type="dxa"/>
            <w:gridSpan w:val="2"/>
            <w:vAlign w:val="center"/>
          </w:tcPr>
          <w:p w:rsidR="005265E5" w:rsidRDefault="005265E5" w:rsidP="00E26980">
            <w:r>
              <w:t>Archiviazione cartacea (compreso lo scarto, lo stoccaggio e l’eventuale gestione esternalizzata)</w:t>
            </w:r>
          </w:p>
        </w:tc>
        <w:tc>
          <w:tcPr>
            <w:tcW w:w="2314" w:type="dxa"/>
            <w:vAlign w:val="center"/>
          </w:tcPr>
          <w:p w:rsidR="005265E5" w:rsidRDefault="005265E5" w:rsidP="00E26980"/>
        </w:tc>
        <w:tc>
          <w:tcPr>
            <w:tcW w:w="2781" w:type="dxa"/>
            <w:vAlign w:val="center"/>
          </w:tcPr>
          <w:p w:rsidR="005265E5" w:rsidRDefault="005265E5" w:rsidP="00E26980">
            <w:r>
              <w:t>Induzione ad eliminare o alterare documenti in originale.</w:t>
            </w:r>
          </w:p>
          <w:p w:rsidR="005265E5" w:rsidRDefault="005265E5" w:rsidP="00E26980">
            <w:r>
              <w:t>Rischio infrequente</w:t>
            </w:r>
          </w:p>
        </w:tc>
        <w:tc>
          <w:tcPr>
            <w:tcW w:w="2415" w:type="dxa"/>
            <w:vAlign w:val="center"/>
          </w:tcPr>
          <w:p w:rsidR="005265E5" w:rsidRDefault="005265E5" w:rsidP="00E26980">
            <w:r>
              <w:t>S.C.  Servizio Legale Patrimoniale e Personale</w:t>
            </w:r>
          </w:p>
          <w:p w:rsidR="005265E5" w:rsidRDefault="005265E5" w:rsidP="00E26980">
            <w:r>
              <w:t>(sezione Affari Generali)</w:t>
            </w:r>
          </w:p>
        </w:tc>
        <w:tc>
          <w:tcPr>
            <w:tcW w:w="2475" w:type="dxa"/>
            <w:vAlign w:val="center"/>
          </w:tcPr>
          <w:p w:rsidR="005265E5" w:rsidRDefault="005265E5" w:rsidP="00E26980">
            <w:r>
              <w:t>Istruzioni operative interne.</w:t>
            </w:r>
          </w:p>
          <w:p w:rsidR="005265E5" w:rsidRDefault="005265E5" w:rsidP="00E26980">
            <w:r>
              <w:t>Definizione e promozione dell’etica e di standard di comportamento.</w:t>
            </w:r>
          </w:p>
          <w:p w:rsidR="005265E5" w:rsidRDefault="005265E5" w:rsidP="00E26980">
            <w:r>
              <w:t>Sensibilizzazione e partecipazione.</w:t>
            </w:r>
          </w:p>
          <w:p w:rsidR="005265E5" w:rsidRDefault="005265E5" w:rsidP="00E26980">
            <w:r>
              <w:t>Controllo.</w:t>
            </w:r>
          </w:p>
          <w:p w:rsidR="005265E5" w:rsidRDefault="005265E5" w:rsidP="00E26980">
            <w:r>
              <w:t>Trasparenza</w:t>
            </w:r>
          </w:p>
        </w:tc>
      </w:tr>
      <w:tr w:rsidR="005265E5" w:rsidTr="00E26980">
        <w:trPr>
          <w:trHeight w:val="2821"/>
        </w:trPr>
        <w:tc>
          <w:tcPr>
            <w:tcW w:w="1955" w:type="dxa"/>
            <w:vAlign w:val="center"/>
          </w:tcPr>
          <w:p w:rsidR="005265E5" w:rsidRPr="00E26980" w:rsidRDefault="005265E5" w:rsidP="00E26980">
            <w:pPr>
              <w:rPr>
                <w:b/>
                <w:i/>
              </w:rPr>
            </w:pPr>
            <w:r w:rsidRPr="00E26980">
              <w:rPr>
                <w:b/>
                <w:i/>
              </w:rPr>
              <w:t>Gestione del sistema documentale</w:t>
            </w:r>
          </w:p>
        </w:tc>
        <w:tc>
          <w:tcPr>
            <w:tcW w:w="2563" w:type="dxa"/>
            <w:gridSpan w:val="2"/>
            <w:vAlign w:val="center"/>
          </w:tcPr>
          <w:p w:rsidR="005265E5" w:rsidRDefault="005265E5" w:rsidP="00E26980">
            <w:r>
              <w:t>Gestione protocollo e atti amministrativi</w:t>
            </w:r>
          </w:p>
        </w:tc>
        <w:tc>
          <w:tcPr>
            <w:tcW w:w="2314" w:type="dxa"/>
            <w:vAlign w:val="center"/>
          </w:tcPr>
          <w:p w:rsidR="005265E5" w:rsidRDefault="005265E5" w:rsidP="00E26980"/>
        </w:tc>
        <w:tc>
          <w:tcPr>
            <w:tcW w:w="2781" w:type="dxa"/>
            <w:vAlign w:val="center"/>
          </w:tcPr>
          <w:p w:rsidR="005265E5" w:rsidRDefault="005265E5" w:rsidP="00E26980">
            <w:r>
              <w:t>Registrazione di documenti e inserimento nella piattaforma di atti, provvedimenti e proposte in violazione delle norme in materia e della buona prassi amministrativa.</w:t>
            </w:r>
          </w:p>
          <w:p w:rsidR="005265E5" w:rsidRDefault="005265E5" w:rsidP="00E26980">
            <w:r>
              <w:t>Rischio basso</w:t>
            </w:r>
          </w:p>
        </w:tc>
        <w:tc>
          <w:tcPr>
            <w:tcW w:w="2415" w:type="dxa"/>
            <w:vAlign w:val="center"/>
          </w:tcPr>
          <w:p w:rsidR="005265E5" w:rsidRDefault="005265E5" w:rsidP="00E26980">
            <w:r>
              <w:t>S.C.  Servizio Legale Patrimoniale e Personale</w:t>
            </w:r>
          </w:p>
          <w:p w:rsidR="005265E5" w:rsidRDefault="005265E5" w:rsidP="00E26980">
            <w:r>
              <w:t>(sezione Affari Generali)</w:t>
            </w:r>
          </w:p>
        </w:tc>
        <w:tc>
          <w:tcPr>
            <w:tcW w:w="2475" w:type="dxa"/>
            <w:vAlign w:val="center"/>
          </w:tcPr>
          <w:p w:rsidR="005265E5" w:rsidRDefault="005265E5" w:rsidP="00E26980">
            <w:r>
              <w:t>Definizione e promozione dell’etica e di standard di comportamento.</w:t>
            </w:r>
          </w:p>
          <w:p w:rsidR="005265E5" w:rsidRDefault="005265E5" w:rsidP="00E26980">
            <w:r>
              <w:t>Sensibilizzazione e partecipazione.</w:t>
            </w:r>
          </w:p>
          <w:p w:rsidR="005265E5" w:rsidRDefault="005265E5" w:rsidP="00E26980">
            <w:r>
              <w:t>Controllo.</w:t>
            </w:r>
          </w:p>
          <w:p w:rsidR="005265E5" w:rsidRDefault="005265E5" w:rsidP="00E26980">
            <w:r>
              <w:t>Trasparenza.</w:t>
            </w:r>
          </w:p>
          <w:p w:rsidR="005265E5" w:rsidRDefault="005265E5" w:rsidP="00E26980">
            <w:r>
              <w:t>Formazione</w:t>
            </w:r>
          </w:p>
        </w:tc>
      </w:tr>
      <w:tr w:rsidR="005265E5" w:rsidTr="00E26980">
        <w:trPr>
          <w:trHeight w:val="1265"/>
        </w:trPr>
        <w:tc>
          <w:tcPr>
            <w:tcW w:w="1955" w:type="dxa"/>
            <w:vAlign w:val="center"/>
          </w:tcPr>
          <w:p w:rsidR="005265E5" w:rsidRPr="00E26980" w:rsidRDefault="005265E5" w:rsidP="00E26980">
            <w:pPr>
              <w:rPr>
                <w:b/>
                <w:i/>
              </w:rPr>
            </w:pPr>
            <w:r w:rsidRPr="00E26980">
              <w:rPr>
                <w:b/>
                <w:i/>
              </w:rPr>
              <w:t>Privacy</w:t>
            </w:r>
          </w:p>
        </w:tc>
        <w:tc>
          <w:tcPr>
            <w:tcW w:w="2563" w:type="dxa"/>
            <w:gridSpan w:val="2"/>
            <w:vAlign w:val="center"/>
          </w:tcPr>
          <w:p w:rsidR="005265E5" w:rsidRDefault="005265E5" w:rsidP="00E26980">
            <w:r>
              <w:t>Gestione degli adempimenti in materia di dati personali e particolari previsti dal D.Lgs. 196/2003 e dal GDPR 679/2019</w:t>
            </w:r>
          </w:p>
        </w:tc>
        <w:tc>
          <w:tcPr>
            <w:tcW w:w="2314" w:type="dxa"/>
            <w:vAlign w:val="center"/>
          </w:tcPr>
          <w:p w:rsidR="005265E5" w:rsidRDefault="005265E5" w:rsidP="00E26980"/>
        </w:tc>
        <w:tc>
          <w:tcPr>
            <w:tcW w:w="2781" w:type="dxa"/>
            <w:vAlign w:val="center"/>
          </w:tcPr>
          <w:p w:rsidR="005265E5" w:rsidRDefault="005265E5" w:rsidP="00E26980">
            <w:r>
              <w:t>Comunicazione e diffusione di informazioni riservate.</w:t>
            </w:r>
          </w:p>
          <w:p w:rsidR="005265E5" w:rsidRDefault="005265E5" w:rsidP="00E26980">
            <w:r>
              <w:t>Rischio medio</w:t>
            </w:r>
          </w:p>
        </w:tc>
        <w:tc>
          <w:tcPr>
            <w:tcW w:w="2415" w:type="dxa"/>
            <w:vAlign w:val="center"/>
          </w:tcPr>
          <w:p w:rsidR="005265E5" w:rsidRDefault="005265E5" w:rsidP="00E26980">
            <w:r>
              <w:t>Tutte le Strutture/Servizi e tutti gli operatori</w:t>
            </w:r>
          </w:p>
        </w:tc>
        <w:tc>
          <w:tcPr>
            <w:tcW w:w="2475" w:type="dxa"/>
            <w:vAlign w:val="center"/>
          </w:tcPr>
          <w:p w:rsidR="005265E5" w:rsidRDefault="005265E5" w:rsidP="00E26980">
            <w:r>
              <w:t>Regolamentazione.</w:t>
            </w:r>
          </w:p>
          <w:p w:rsidR="005265E5" w:rsidRDefault="005265E5" w:rsidP="00E26980">
            <w:r>
              <w:t>Definizione e promozione dell’etica e di standard di comportamento.</w:t>
            </w:r>
          </w:p>
          <w:p w:rsidR="005265E5" w:rsidRDefault="005265E5" w:rsidP="00E26980">
            <w:r>
              <w:t xml:space="preserve">Sensibilizzazione e </w:t>
            </w:r>
            <w:r>
              <w:lastRenderedPageBreak/>
              <w:t>partecipazione.</w:t>
            </w:r>
          </w:p>
          <w:p w:rsidR="005265E5" w:rsidRDefault="005265E5" w:rsidP="00E26980">
            <w:r>
              <w:t>Controllo.</w:t>
            </w:r>
          </w:p>
          <w:p w:rsidR="005265E5" w:rsidRDefault="005265E5" w:rsidP="00E26980">
            <w:r>
              <w:t>Trasparenza.</w:t>
            </w:r>
          </w:p>
          <w:p w:rsidR="005265E5" w:rsidRDefault="005265E5" w:rsidP="00E26980">
            <w:r>
              <w:t>Formazione</w:t>
            </w:r>
          </w:p>
        </w:tc>
      </w:tr>
      <w:tr w:rsidR="005265E5" w:rsidTr="000F3A8C">
        <w:trPr>
          <w:trHeight w:val="2813"/>
        </w:trPr>
        <w:tc>
          <w:tcPr>
            <w:tcW w:w="1955" w:type="dxa"/>
          </w:tcPr>
          <w:p w:rsidR="005265E5" w:rsidRDefault="005265E5" w:rsidP="009F1F84"/>
        </w:tc>
        <w:tc>
          <w:tcPr>
            <w:tcW w:w="2563" w:type="dxa"/>
            <w:gridSpan w:val="2"/>
          </w:tcPr>
          <w:p w:rsidR="005265E5" w:rsidRDefault="005265E5" w:rsidP="00AB0415"/>
        </w:tc>
        <w:tc>
          <w:tcPr>
            <w:tcW w:w="2314" w:type="dxa"/>
          </w:tcPr>
          <w:p w:rsidR="005265E5" w:rsidRDefault="005265E5"/>
        </w:tc>
        <w:tc>
          <w:tcPr>
            <w:tcW w:w="2781" w:type="dxa"/>
            <w:vAlign w:val="center"/>
          </w:tcPr>
          <w:p w:rsidR="005265E5" w:rsidRDefault="005265E5" w:rsidP="000F3A8C">
            <w:r>
              <w:t>Perdita di dati / comunicazione e diffusione non autorizzata di dati / accesso abusivo.</w:t>
            </w:r>
          </w:p>
          <w:p w:rsidR="005265E5" w:rsidRDefault="005265E5" w:rsidP="000F3A8C">
            <w:r>
              <w:t>Rischio medio</w:t>
            </w:r>
          </w:p>
        </w:tc>
        <w:tc>
          <w:tcPr>
            <w:tcW w:w="2415" w:type="dxa"/>
            <w:vAlign w:val="center"/>
          </w:tcPr>
          <w:p w:rsidR="005265E5" w:rsidRDefault="005265E5" w:rsidP="000F3A8C">
            <w:r>
              <w:t>Tutte le Strutture/Servizi e tutti gli operatori</w:t>
            </w:r>
          </w:p>
        </w:tc>
        <w:tc>
          <w:tcPr>
            <w:tcW w:w="2475" w:type="dxa"/>
            <w:vAlign w:val="center"/>
          </w:tcPr>
          <w:p w:rsidR="005265E5" w:rsidRDefault="005265E5" w:rsidP="000F3A8C">
            <w:r>
              <w:t>Regolamentazione.</w:t>
            </w:r>
          </w:p>
          <w:p w:rsidR="005265E5" w:rsidRDefault="005265E5" w:rsidP="000F3A8C">
            <w:r>
              <w:t>Definizione e promozione dell’etica e di standard di comportamento.</w:t>
            </w:r>
          </w:p>
          <w:p w:rsidR="005265E5" w:rsidRDefault="005265E5" w:rsidP="000F3A8C">
            <w:r>
              <w:t>Sensibilizzazione e partecipazione.</w:t>
            </w:r>
          </w:p>
          <w:p w:rsidR="005265E5" w:rsidRDefault="005265E5" w:rsidP="000F3A8C">
            <w:r>
              <w:t>Controllo.</w:t>
            </w:r>
          </w:p>
          <w:p w:rsidR="005265E5" w:rsidRDefault="005265E5" w:rsidP="000F3A8C">
            <w:r>
              <w:t>Trasparenza.</w:t>
            </w:r>
          </w:p>
          <w:p w:rsidR="005265E5" w:rsidRDefault="005265E5" w:rsidP="000F3A8C">
            <w:r>
              <w:t>Formazione</w:t>
            </w:r>
          </w:p>
        </w:tc>
      </w:tr>
    </w:tbl>
    <w:p w:rsidR="00C71D47" w:rsidRDefault="00C71D47"/>
    <w:p w:rsidR="00FD02E2" w:rsidRDefault="00FD02E2"/>
    <w:sectPr w:rsidR="00FD02E2" w:rsidSect="001D17D8">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113" w:rsidRDefault="00796113" w:rsidP="005412A1">
      <w:pPr>
        <w:spacing w:after="0" w:line="240" w:lineRule="auto"/>
      </w:pPr>
      <w:r>
        <w:separator/>
      </w:r>
    </w:p>
  </w:endnote>
  <w:endnote w:type="continuationSeparator" w:id="0">
    <w:p w:rsidR="00796113" w:rsidRDefault="00796113" w:rsidP="00541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B5" w:rsidRDefault="003233B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006143"/>
      <w:docPartObj>
        <w:docPartGallery w:val="Page Numbers (Bottom of Page)"/>
        <w:docPartUnique/>
      </w:docPartObj>
    </w:sdtPr>
    <w:sdtEndPr/>
    <w:sdtContent>
      <w:p w:rsidR="003233B5" w:rsidRDefault="003233B5">
        <w:pPr>
          <w:pStyle w:val="Pidipagina"/>
          <w:jc w:val="right"/>
        </w:pPr>
        <w:r>
          <w:fldChar w:fldCharType="begin"/>
        </w:r>
        <w:r>
          <w:instrText xml:space="preserve"> PAGE   \* MERGEFORMAT </w:instrText>
        </w:r>
        <w:r>
          <w:fldChar w:fldCharType="separate"/>
        </w:r>
        <w:r w:rsidR="00211C47">
          <w:rPr>
            <w:noProof/>
          </w:rPr>
          <w:t>20</w:t>
        </w:r>
        <w:r>
          <w:rPr>
            <w:noProof/>
          </w:rPr>
          <w:fldChar w:fldCharType="end"/>
        </w:r>
      </w:p>
    </w:sdtContent>
  </w:sdt>
  <w:p w:rsidR="003233B5" w:rsidRDefault="003233B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B5" w:rsidRDefault="003233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113" w:rsidRDefault="00796113" w:rsidP="005412A1">
      <w:pPr>
        <w:spacing w:after="0" w:line="240" w:lineRule="auto"/>
      </w:pPr>
      <w:r>
        <w:separator/>
      </w:r>
    </w:p>
  </w:footnote>
  <w:footnote w:type="continuationSeparator" w:id="0">
    <w:p w:rsidR="00796113" w:rsidRDefault="00796113" w:rsidP="00541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B5" w:rsidRDefault="003233B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B5" w:rsidRDefault="003233B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B5" w:rsidRDefault="003233B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D17D8"/>
    <w:rsid w:val="00012169"/>
    <w:rsid w:val="0002062F"/>
    <w:rsid w:val="000353AE"/>
    <w:rsid w:val="00057EC1"/>
    <w:rsid w:val="00074945"/>
    <w:rsid w:val="00077DEA"/>
    <w:rsid w:val="00090557"/>
    <w:rsid w:val="00093AF8"/>
    <w:rsid w:val="00097025"/>
    <w:rsid w:val="000A79AC"/>
    <w:rsid w:val="000B61A3"/>
    <w:rsid w:val="000C2910"/>
    <w:rsid w:val="000D0D37"/>
    <w:rsid w:val="000D6BE7"/>
    <w:rsid w:val="000D6F4A"/>
    <w:rsid w:val="000F3A8C"/>
    <w:rsid w:val="000F689D"/>
    <w:rsid w:val="00133A48"/>
    <w:rsid w:val="0014204B"/>
    <w:rsid w:val="00152CA9"/>
    <w:rsid w:val="00161692"/>
    <w:rsid w:val="00164E87"/>
    <w:rsid w:val="00165705"/>
    <w:rsid w:val="00192C8E"/>
    <w:rsid w:val="00194375"/>
    <w:rsid w:val="001A3999"/>
    <w:rsid w:val="001A467B"/>
    <w:rsid w:val="001D17D8"/>
    <w:rsid w:val="002026D6"/>
    <w:rsid w:val="002047F0"/>
    <w:rsid w:val="002050B9"/>
    <w:rsid w:val="00211C47"/>
    <w:rsid w:val="002C3A5E"/>
    <w:rsid w:val="002E6351"/>
    <w:rsid w:val="002F216A"/>
    <w:rsid w:val="003233B5"/>
    <w:rsid w:val="00327148"/>
    <w:rsid w:val="00337DAD"/>
    <w:rsid w:val="0035325D"/>
    <w:rsid w:val="0037509C"/>
    <w:rsid w:val="00401423"/>
    <w:rsid w:val="00414A97"/>
    <w:rsid w:val="00423471"/>
    <w:rsid w:val="00434FF2"/>
    <w:rsid w:val="00443820"/>
    <w:rsid w:val="00451C0F"/>
    <w:rsid w:val="00454AA8"/>
    <w:rsid w:val="00466EFA"/>
    <w:rsid w:val="00483465"/>
    <w:rsid w:val="004837AF"/>
    <w:rsid w:val="004A19FC"/>
    <w:rsid w:val="004A63B8"/>
    <w:rsid w:val="004B350F"/>
    <w:rsid w:val="004E4DFE"/>
    <w:rsid w:val="004F59F2"/>
    <w:rsid w:val="00510F9C"/>
    <w:rsid w:val="005232EA"/>
    <w:rsid w:val="005265E5"/>
    <w:rsid w:val="00541003"/>
    <w:rsid w:val="005412A1"/>
    <w:rsid w:val="005571AD"/>
    <w:rsid w:val="0057684B"/>
    <w:rsid w:val="00585479"/>
    <w:rsid w:val="006208D6"/>
    <w:rsid w:val="006321DC"/>
    <w:rsid w:val="00637F4A"/>
    <w:rsid w:val="006402E2"/>
    <w:rsid w:val="006426DE"/>
    <w:rsid w:val="00646AF6"/>
    <w:rsid w:val="00671975"/>
    <w:rsid w:val="00674AA5"/>
    <w:rsid w:val="00687070"/>
    <w:rsid w:val="0069629F"/>
    <w:rsid w:val="00696646"/>
    <w:rsid w:val="006A7B79"/>
    <w:rsid w:val="006F0C6F"/>
    <w:rsid w:val="00700F56"/>
    <w:rsid w:val="007047E6"/>
    <w:rsid w:val="007745D0"/>
    <w:rsid w:val="0077643B"/>
    <w:rsid w:val="007866ED"/>
    <w:rsid w:val="00796113"/>
    <w:rsid w:val="0079668A"/>
    <w:rsid w:val="007A7E49"/>
    <w:rsid w:val="007C6108"/>
    <w:rsid w:val="007E14B1"/>
    <w:rsid w:val="00821C69"/>
    <w:rsid w:val="00822B63"/>
    <w:rsid w:val="008347D4"/>
    <w:rsid w:val="00834D25"/>
    <w:rsid w:val="00862BF5"/>
    <w:rsid w:val="00864DD1"/>
    <w:rsid w:val="0086724D"/>
    <w:rsid w:val="00871D85"/>
    <w:rsid w:val="00882BF5"/>
    <w:rsid w:val="008C6BE2"/>
    <w:rsid w:val="008D21E7"/>
    <w:rsid w:val="009070D8"/>
    <w:rsid w:val="0092231F"/>
    <w:rsid w:val="0092660B"/>
    <w:rsid w:val="009733ED"/>
    <w:rsid w:val="00996C63"/>
    <w:rsid w:val="009A7F8C"/>
    <w:rsid w:val="009F1F84"/>
    <w:rsid w:val="009F2C97"/>
    <w:rsid w:val="00A364EB"/>
    <w:rsid w:val="00A607A6"/>
    <w:rsid w:val="00A811D7"/>
    <w:rsid w:val="00A8622D"/>
    <w:rsid w:val="00AB0415"/>
    <w:rsid w:val="00AB67C2"/>
    <w:rsid w:val="00AC0C02"/>
    <w:rsid w:val="00B21687"/>
    <w:rsid w:val="00B2590D"/>
    <w:rsid w:val="00B364E7"/>
    <w:rsid w:val="00B44BF4"/>
    <w:rsid w:val="00B731A0"/>
    <w:rsid w:val="00B933FB"/>
    <w:rsid w:val="00BD2C66"/>
    <w:rsid w:val="00BF2860"/>
    <w:rsid w:val="00C07789"/>
    <w:rsid w:val="00C210B7"/>
    <w:rsid w:val="00C46644"/>
    <w:rsid w:val="00C71D47"/>
    <w:rsid w:val="00C71D70"/>
    <w:rsid w:val="00C829CD"/>
    <w:rsid w:val="00C84839"/>
    <w:rsid w:val="00C861F2"/>
    <w:rsid w:val="00CB15DC"/>
    <w:rsid w:val="00CB24BD"/>
    <w:rsid w:val="00CF7D31"/>
    <w:rsid w:val="00D10330"/>
    <w:rsid w:val="00D30F28"/>
    <w:rsid w:val="00D43F5B"/>
    <w:rsid w:val="00D50585"/>
    <w:rsid w:val="00D93960"/>
    <w:rsid w:val="00DB4882"/>
    <w:rsid w:val="00DD1262"/>
    <w:rsid w:val="00DD4FF6"/>
    <w:rsid w:val="00E1686A"/>
    <w:rsid w:val="00E23FA8"/>
    <w:rsid w:val="00E26980"/>
    <w:rsid w:val="00E32FBD"/>
    <w:rsid w:val="00E3344D"/>
    <w:rsid w:val="00E3541D"/>
    <w:rsid w:val="00E41E35"/>
    <w:rsid w:val="00E83F6A"/>
    <w:rsid w:val="00E85379"/>
    <w:rsid w:val="00EB4283"/>
    <w:rsid w:val="00EC5C95"/>
    <w:rsid w:val="00EC6FF8"/>
    <w:rsid w:val="00EC7ED9"/>
    <w:rsid w:val="00F177E5"/>
    <w:rsid w:val="00F427AC"/>
    <w:rsid w:val="00F47B78"/>
    <w:rsid w:val="00F81B54"/>
    <w:rsid w:val="00FA5C5E"/>
    <w:rsid w:val="00FC377C"/>
    <w:rsid w:val="00FD02E2"/>
    <w:rsid w:val="00FD2AC8"/>
    <w:rsid w:val="00FD396E"/>
    <w:rsid w:val="00FE09B7"/>
    <w:rsid w:val="00FE4398"/>
    <w:rsid w:val="00FF3B88"/>
    <w:rsid w:val="00FF45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E07C1"/>
  <w15:docId w15:val="{E4D2EC22-76AB-40E6-9C02-4816967FB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D02E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D1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412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412A1"/>
  </w:style>
  <w:style w:type="paragraph" w:styleId="Pidipagina">
    <w:name w:val="footer"/>
    <w:basedOn w:val="Normale"/>
    <w:link w:val="PidipaginaCarattere"/>
    <w:uiPriority w:val="99"/>
    <w:unhideWhenUsed/>
    <w:rsid w:val="005412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412A1"/>
  </w:style>
  <w:style w:type="paragraph" w:styleId="Testofumetto">
    <w:name w:val="Balloon Text"/>
    <w:basedOn w:val="Normale"/>
    <w:link w:val="TestofumettoCarattere"/>
    <w:uiPriority w:val="99"/>
    <w:semiHidden/>
    <w:unhideWhenUsed/>
    <w:rsid w:val="00211C4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11C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4ED96-3650-465F-A37D-F5BC46115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21</Pages>
  <Words>5182</Words>
  <Characters>29538</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paola.dallapiazza</dc:creator>
  <cp:lastModifiedBy>dott.ssa Lizzoli</cp:lastModifiedBy>
  <cp:revision>49</cp:revision>
  <cp:lastPrinted>2023-03-03T08:21:00Z</cp:lastPrinted>
  <dcterms:created xsi:type="dcterms:W3CDTF">2020-01-22T18:24:00Z</dcterms:created>
  <dcterms:modified xsi:type="dcterms:W3CDTF">2023-03-03T09:39:00Z</dcterms:modified>
</cp:coreProperties>
</file>